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fonts/font4.odttf" ContentType="application/vnd.openxmlformats-officedocument.obfuscatedFont"/>
  <Override PartName="/word/footer1.xml" ContentType="application/vnd.openxmlformats-officedocument.wordprocessingml.footer+xml"/>
  <Override PartName="/word/footer2.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1429CBEF">
      <w:pPr>
        <w:spacing w:line="360" w:lineRule="auto"/>
        <w:jc w:val="center"/>
        <w:rPr>
          <w:rFonts w:ascii="黑体" w:hAnsi="黑体" w:eastAsia="黑体" w:cs="黑体"/>
          <w:b/>
          <w:sz w:val="48"/>
          <w:szCs w:val="48"/>
        </w:rPr>
      </w:pPr>
      <w:bookmarkStart w:id="64" w:name="_GoBack"/>
      <w:bookmarkEnd w:id="64"/>
    </w:p>
    <w:p w14:paraId="7EBA1291">
      <w:pPr>
        <w:spacing w:line="360" w:lineRule="auto"/>
        <w:ind w:firstLine="964" w:firstLineChars="200"/>
        <w:rPr>
          <w:rFonts w:hint="eastAsia" w:ascii="宋体" w:hAnsi="宋体" w:eastAsia="宋体" w:cs="宋体"/>
          <w:b/>
          <w:sz w:val="48"/>
          <w:szCs w:val="48"/>
          <w:lang w:eastAsia="zh-CN"/>
        </w:rPr>
      </w:pPr>
      <w:r>
        <w:rPr>
          <w:rFonts w:hint="eastAsia" w:ascii="宋体" w:hAnsi="宋体" w:cs="宋体"/>
          <w:b/>
          <w:sz w:val="48"/>
          <w:szCs w:val="48"/>
          <w:lang w:eastAsia="zh-CN"/>
        </w:rPr>
        <w:t>深圳九洲电器大厦2026年电力采购项目</w:t>
      </w:r>
    </w:p>
    <w:p w14:paraId="125B9910">
      <w:pPr>
        <w:spacing w:line="240" w:lineRule="auto"/>
        <w:ind w:firstLine="5060" w:firstLineChars="700"/>
        <w:jc w:val="both"/>
        <w:rPr>
          <w:rFonts w:hint="eastAsia" w:ascii="黑体" w:hAnsi="黑体" w:eastAsia="黑体" w:cs="黑体"/>
          <w:b/>
          <w:sz w:val="72"/>
          <w:szCs w:val="72"/>
          <w:lang w:val="en-US" w:eastAsia="zh-CN"/>
        </w:rPr>
      </w:pPr>
    </w:p>
    <w:p w14:paraId="3DFF4A61">
      <w:pPr>
        <w:spacing w:line="240" w:lineRule="auto"/>
        <w:ind w:firstLine="5060" w:firstLineChars="700"/>
        <w:jc w:val="both"/>
        <w:rPr>
          <w:rFonts w:hint="eastAsia" w:ascii="黑体" w:hAnsi="黑体" w:eastAsia="黑体" w:cs="黑体"/>
          <w:b/>
          <w:sz w:val="72"/>
          <w:szCs w:val="72"/>
          <w:lang w:val="en-US" w:eastAsia="zh-CN"/>
        </w:rPr>
      </w:pPr>
      <w:r>
        <w:rPr>
          <w:rFonts w:hint="eastAsia" w:ascii="黑体" w:hAnsi="黑体" w:eastAsia="黑体" w:cs="黑体"/>
          <w:b/>
          <w:sz w:val="72"/>
          <w:szCs w:val="72"/>
          <w:lang w:val="en-US" w:eastAsia="zh-CN"/>
        </w:rPr>
        <w:t>询</w:t>
      </w:r>
    </w:p>
    <w:p w14:paraId="27715375">
      <w:pPr>
        <w:spacing w:line="360" w:lineRule="auto"/>
        <w:jc w:val="center"/>
        <w:rPr>
          <w:rFonts w:hint="eastAsia" w:ascii="黑体" w:hAnsi="黑体" w:eastAsia="黑体" w:cs="黑体"/>
          <w:b/>
          <w:sz w:val="72"/>
          <w:szCs w:val="72"/>
          <w:lang w:val="en-US" w:eastAsia="zh-CN"/>
        </w:rPr>
      </w:pPr>
      <w:r>
        <w:rPr>
          <w:rFonts w:hint="eastAsia" w:ascii="黑体" w:hAnsi="黑体" w:eastAsia="黑体" w:cs="黑体"/>
          <w:b/>
          <w:sz w:val="72"/>
          <w:szCs w:val="72"/>
          <w:lang w:val="en-US" w:eastAsia="zh-CN"/>
        </w:rPr>
        <w:t xml:space="preserve">  比</w:t>
      </w:r>
    </w:p>
    <w:p w14:paraId="35A3EB5C">
      <w:pPr>
        <w:spacing w:line="360" w:lineRule="auto"/>
        <w:jc w:val="center"/>
        <w:rPr>
          <w:rFonts w:hint="eastAsia" w:ascii="黑体" w:hAnsi="黑体" w:eastAsia="黑体" w:cs="黑体"/>
          <w:b/>
          <w:sz w:val="72"/>
          <w:szCs w:val="72"/>
          <w:lang w:val="en-US" w:eastAsia="zh-CN"/>
        </w:rPr>
      </w:pPr>
      <w:r>
        <w:rPr>
          <w:rFonts w:hint="eastAsia" w:ascii="黑体" w:hAnsi="黑体" w:eastAsia="黑体" w:cs="黑体"/>
          <w:b/>
          <w:sz w:val="72"/>
          <w:szCs w:val="72"/>
          <w:lang w:val="en-US" w:eastAsia="zh-CN"/>
        </w:rPr>
        <w:t xml:space="preserve">  采</w:t>
      </w:r>
    </w:p>
    <w:p w14:paraId="1716A568">
      <w:pPr>
        <w:spacing w:line="360" w:lineRule="auto"/>
        <w:jc w:val="center"/>
        <w:rPr>
          <w:rFonts w:hint="eastAsia" w:ascii="黑体" w:hAnsi="黑体" w:eastAsia="黑体" w:cs="黑体"/>
          <w:b/>
          <w:sz w:val="72"/>
          <w:szCs w:val="72"/>
        </w:rPr>
      </w:pPr>
      <w:r>
        <w:rPr>
          <w:rFonts w:hint="eastAsia" w:ascii="黑体" w:hAnsi="黑体" w:eastAsia="黑体" w:cs="黑体"/>
          <w:b/>
          <w:sz w:val="72"/>
          <w:szCs w:val="72"/>
          <w:lang w:val="en-US" w:eastAsia="zh-CN"/>
        </w:rPr>
        <w:t xml:space="preserve">  购</w:t>
      </w:r>
      <w:r>
        <w:rPr>
          <w:rFonts w:hint="eastAsia" w:ascii="黑体" w:hAnsi="黑体" w:eastAsia="黑体" w:cs="黑体"/>
          <w:b/>
          <w:sz w:val="72"/>
          <w:szCs w:val="72"/>
        </w:rPr>
        <w:t xml:space="preserve"> </w:t>
      </w:r>
    </w:p>
    <w:p w14:paraId="30EFB545">
      <w:pPr>
        <w:spacing w:line="360" w:lineRule="auto"/>
        <w:jc w:val="center"/>
        <w:rPr>
          <w:rFonts w:hint="eastAsia" w:ascii="黑体" w:hAnsi="黑体" w:eastAsia="黑体" w:cs="黑体"/>
          <w:sz w:val="72"/>
          <w:szCs w:val="72"/>
        </w:rPr>
      </w:pPr>
      <w:r>
        <w:rPr>
          <w:rFonts w:hint="eastAsia" w:ascii="黑体" w:hAnsi="黑体" w:eastAsia="黑体" w:cs="黑体"/>
          <w:b/>
          <w:sz w:val="72"/>
          <w:szCs w:val="72"/>
          <w:lang w:val="en-US" w:eastAsia="zh-CN"/>
        </w:rPr>
        <w:t xml:space="preserve">  </w:t>
      </w:r>
      <w:r>
        <w:rPr>
          <w:rFonts w:hint="eastAsia" w:ascii="黑体" w:hAnsi="黑体" w:eastAsia="黑体" w:cs="黑体"/>
          <w:b/>
          <w:sz w:val="72"/>
          <w:szCs w:val="72"/>
        </w:rPr>
        <w:t>文</w:t>
      </w:r>
    </w:p>
    <w:p w14:paraId="0B9F834F">
      <w:pPr>
        <w:jc w:val="center"/>
        <w:rPr>
          <w:rFonts w:hint="eastAsia" w:ascii="黑体" w:hAnsi="黑体" w:eastAsia="黑体" w:cs="黑体"/>
          <w:b/>
          <w:sz w:val="72"/>
          <w:szCs w:val="72"/>
        </w:rPr>
      </w:pPr>
      <w:r>
        <w:rPr>
          <w:rFonts w:hint="eastAsia" w:ascii="黑体" w:hAnsi="黑体" w:eastAsia="黑体" w:cs="黑体"/>
          <w:b/>
          <w:sz w:val="72"/>
          <w:szCs w:val="72"/>
          <w:lang w:val="en-US" w:eastAsia="zh-CN"/>
        </w:rPr>
        <w:t xml:space="preserve">  </w:t>
      </w:r>
      <w:r>
        <w:rPr>
          <w:rFonts w:hint="eastAsia" w:ascii="黑体" w:hAnsi="黑体" w:eastAsia="黑体" w:cs="黑体"/>
          <w:b/>
          <w:sz w:val="72"/>
          <w:szCs w:val="72"/>
        </w:rPr>
        <w:t>件</w:t>
      </w:r>
    </w:p>
    <w:p w14:paraId="52D42767">
      <w:pPr>
        <w:spacing w:line="360" w:lineRule="auto"/>
        <w:rPr>
          <w:rFonts w:ascii="黑体" w:hAnsi="黑体" w:eastAsia="黑体" w:cs="黑体"/>
          <w:sz w:val="72"/>
          <w:szCs w:val="72"/>
        </w:rPr>
      </w:pPr>
    </w:p>
    <w:p w14:paraId="46C911C9">
      <w:pPr>
        <w:spacing w:line="360" w:lineRule="auto"/>
        <w:rPr>
          <w:rFonts w:ascii="黑体" w:hAnsi="黑体" w:eastAsia="黑体" w:cs="黑体"/>
          <w:sz w:val="28"/>
          <w:szCs w:val="28"/>
        </w:rPr>
      </w:pPr>
    </w:p>
    <w:p w14:paraId="6C8E0CCB">
      <w:pPr>
        <w:jc w:val="center"/>
        <w:rPr>
          <w:rFonts w:ascii="黑体" w:hAnsi="黑体" w:eastAsia="黑体" w:cs="黑体"/>
          <w:sz w:val="36"/>
          <w:szCs w:val="36"/>
        </w:rPr>
      </w:pPr>
      <w:r>
        <w:rPr>
          <w:rFonts w:hint="eastAsia" w:ascii="宋体" w:hAnsi="宋体" w:cs="宋体"/>
          <w:sz w:val="28"/>
          <w:szCs w:val="28"/>
          <w:lang w:val="en-US" w:eastAsia="zh-CN"/>
        </w:rPr>
        <w:t xml:space="preserve"> 采购</w:t>
      </w:r>
      <w:r>
        <w:rPr>
          <w:rFonts w:hint="eastAsia" w:ascii="宋体" w:hAnsi="宋体" w:cs="宋体"/>
          <w:sz w:val="28"/>
          <w:szCs w:val="28"/>
          <w:lang w:eastAsia="zh-CN"/>
        </w:rPr>
        <w:t>人</w:t>
      </w:r>
      <w:r>
        <w:rPr>
          <w:rFonts w:hint="eastAsia" w:ascii="宋体" w:hAnsi="宋体" w:cs="宋体"/>
          <w:sz w:val="28"/>
          <w:szCs w:val="28"/>
        </w:rPr>
        <w:t>：</w:t>
      </w:r>
      <w:r>
        <w:rPr>
          <w:rFonts w:hint="eastAsia" w:ascii="宋体" w:hAnsi="宋体" w:cs="宋体"/>
          <w:sz w:val="28"/>
          <w:szCs w:val="28"/>
          <w:lang w:val="en-US" w:eastAsia="zh-CN"/>
        </w:rPr>
        <w:t>深圳市九洲光电子有限公司</w:t>
      </w:r>
      <w:r>
        <w:rPr>
          <w:rFonts w:hint="eastAsia" w:ascii="黑体" w:hAnsi="黑体" w:eastAsia="黑体" w:cs="黑体"/>
          <w:sz w:val="28"/>
          <w:szCs w:val="28"/>
        </w:rPr>
        <w:br w:type="page"/>
      </w:r>
      <w:r>
        <w:rPr>
          <w:rFonts w:hint="eastAsia" w:ascii="方正小标宋简体" w:hAnsi="方正小标宋简体" w:eastAsia="方正小标宋简体" w:cs="方正小标宋简体"/>
          <w:sz w:val="36"/>
          <w:szCs w:val="36"/>
        </w:rPr>
        <w:t xml:space="preserve">第一章  </w:t>
      </w:r>
      <w:r>
        <w:rPr>
          <w:rFonts w:hint="eastAsia" w:ascii="方正小标宋简体" w:hAnsi="方正小标宋简体" w:eastAsia="方正小标宋简体" w:cs="方正小标宋简体"/>
          <w:sz w:val="36"/>
          <w:szCs w:val="36"/>
          <w:lang w:eastAsia="zh-CN"/>
        </w:rPr>
        <w:t>询比采购</w:t>
      </w:r>
      <w:r>
        <w:rPr>
          <w:rFonts w:hint="eastAsia" w:ascii="方正小标宋简体" w:hAnsi="方正小标宋简体" w:eastAsia="方正小标宋简体" w:cs="方正小标宋简体"/>
          <w:sz w:val="36"/>
          <w:szCs w:val="36"/>
        </w:rPr>
        <w:t>邀请函</w:t>
      </w:r>
    </w:p>
    <w:p w14:paraId="61BD6145">
      <w:pPr>
        <w:adjustRightInd w:val="0"/>
        <w:snapToGrid w:val="0"/>
        <w:spacing w:line="360" w:lineRule="auto"/>
        <w:ind w:firstLine="480" w:firstLineChars="200"/>
        <w:jc w:val="left"/>
        <w:rPr>
          <w:rFonts w:ascii="宋体" w:hAnsi="宋体" w:cs="宋体"/>
          <w:sz w:val="24"/>
        </w:rPr>
      </w:pPr>
      <w:r>
        <w:rPr>
          <w:rFonts w:hint="eastAsia" w:ascii="宋体" w:hAnsi="宋体" w:cs="宋体"/>
          <w:sz w:val="24"/>
          <w:lang w:eastAsia="zh-CN"/>
        </w:rPr>
        <w:t>采购人</w:t>
      </w:r>
      <w:r>
        <w:rPr>
          <w:rFonts w:hint="eastAsia" w:ascii="宋体" w:hAnsi="宋体" w:cs="宋体"/>
          <w:sz w:val="24"/>
        </w:rPr>
        <w:t>就</w:t>
      </w:r>
      <w:r>
        <w:rPr>
          <w:rFonts w:hint="eastAsia" w:ascii="宋体" w:hAnsi="宋体" w:cs="宋体"/>
          <w:sz w:val="24"/>
          <w:lang w:eastAsia="zh-CN"/>
        </w:rPr>
        <w:t>深圳九</w:t>
      </w:r>
      <w:r>
        <w:rPr>
          <w:rFonts w:hint="eastAsia" w:ascii="宋体" w:hAnsi="宋体" w:cs="宋体"/>
          <w:sz w:val="24"/>
          <w:lang w:val="en-US" w:eastAsia="zh-CN"/>
        </w:rPr>
        <w:t>洲</w:t>
      </w:r>
      <w:r>
        <w:rPr>
          <w:rFonts w:hint="eastAsia" w:ascii="宋体" w:hAnsi="宋体" w:cs="宋体"/>
          <w:sz w:val="24"/>
          <w:lang w:eastAsia="zh-CN"/>
        </w:rPr>
        <w:t>电器大厦2026年电力采购项目</w:t>
      </w:r>
      <w:r>
        <w:rPr>
          <w:rFonts w:hint="eastAsia" w:ascii="宋体" w:hAnsi="宋体" w:cs="宋体"/>
          <w:sz w:val="24"/>
        </w:rPr>
        <w:t>，拟通过询比采购方式确定售电公司，现将相关事项明确如下：</w:t>
      </w:r>
    </w:p>
    <w:p w14:paraId="431F393B">
      <w:pPr>
        <w:tabs>
          <w:tab w:val="left" w:pos="180"/>
          <w:tab w:val="left" w:pos="540"/>
        </w:tabs>
        <w:adjustRightInd w:val="0"/>
        <w:snapToGrid w:val="0"/>
        <w:spacing w:line="460" w:lineRule="exact"/>
        <w:ind w:firstLine="482" w:firstLineChars="200"/>
        <w:rPr>
          <w:rFonts w:ascii="宋体" w:hAnsi="宋体" w:cs="宋体"/>
          <w:sz w:val="24"/>
        </w:rPr>
      </w:pPr>
      <w:r>
        <w:rPr>
          <w:rFonts w:hint="eastAsia" w:ascii="宋体" w:hAnsi="宋体" w:cs="宋体"/>
          <w:b/>
          <w:bCs/>
          <w:kern w:val="0"/>
          <w:sz w:val="24"/>
        </w:rPr>
        <w:t>一、项目概况</w:t>
      </w:r>
    </w:p>
    <w:p w14:paraId="7BF523A7">
      <w:pPr>
        <w:pStyle w:val="13"/>
        <w:adjustRightInd w:val="0"/>
        <w:snapToGrid w:val="0"/>
        <w:spacing w:line="460" w:lineRule="exact"/>
        <w:ind w:firstLine="480" w:firstLineChars="200"/>
        <w:rPr>
          <w:rFonts w:hint="eastAsia" w:ascii="宋体" w:hAnsi="宋体" w:eastAsia="宋体" w:cs="宋体"/>
          <w:sz w:val="24"/>
          <w:lang w:eastAsia="zh-CN"/>
        </w:rPr>
      </w:pPr>
      <w:r>
        <w:rPr>
          <w:rFonts w:hint="eastAsia" w:ascii="宋体" w:hAnsi="宋体" w:cs="宋体"/>
          <w:sz w:val="24"/>
        </w:rPr>
        <w:t>1.1项目名称：</w:t>
      </w:r>
      <w:r>
        <w:rPr>
          <w:rFonts w:hint="eastAsia" w:ascii="宋体" w:hAnsi="宋体" w:cs="宋体"/>
          <w:sz w:val="24"/>
          <w:lang w:eastAsia="zh-CN"/>
        </w:rPr>
        <w:t>深圳九洲电器大厦2026年电力采购项目</w:t>
      </w:r>
    </w:p>
    <w:p w14:paraId="40CD98D4">
      <w:pPr>
        <w:pStyle w:val="13"/>
        <w:adjustRightInd w:val="0"/>
        <w:snapToGrid w:val="0"/>
        <w:spacing w:line="460" w:lineRule="exact"/>
        <w:ind w:firstLine="480" w:firstLineChars="200"/>
        <w:rPr>
          <w:rFonts w:hint="eastAsia" w:ascii="宋体" w:hAnsi="宋体" w:eastAsia="宋体" w:cs="宋体"/>
          <w:sz w:val="24"/>
          <w:lang w:eastAsia="zh-CN"/>
        </w:rPr>
      </w:pPr>
      <w:r>
        <w:rPr>
          <w:rFonts w:hint="eastAsia" w:ascii="宋体" w:hAnsi="宋体" w:cs="宋体"/>
          <w:sz w:val="24"/>
        </w:rPr>
        <w:t>1.2项目地点：</w:t>
      </w:r>
      <w:r>
        <w:rPr>
          <w:rFonts w:hint="eastAsia" w:ascii="宋体" w:hAnsi="宋体" w:cs="宋体"/>
          <w:sz w:val="24"/>
          <w:lang w:eastAsia="zh-CN"/>
        </w:rPr>
        <w:t>深圳九洲电器大厦</w:t>
      </w:r>
    </w:p>
    <w:p w14:paraId="1BB4C5A9">
      <w:pPr>
        <w:keepNext w:val="0"/>
        <w:keepLines w:val="0"/>
        <w:pageBreakBefore w:val="0"/>
        <w:widowControl w:val="0"/>
        <w:kinsoku/>
        <w:wordWrap/>
        <w:overflowPunct/>
        <w:topLinePunct w:val="0"/>
        <w:autoSpaceDE/>
        <w:autoSpaceDN/>
        <w:bidi w:val="0"/>
        <w:adjustRightInd w:val="0"/>
        <w:snapToGrid w:val="0"/>
        <w:spacing w:line="460" w:lineRule="exact"/>
        <w:ind w:firstLine="480" w:firstLineChars="200"/>
        <w:textAlignment w:val="auto"/>
        <w:rPr>
          <w:rFonts w:hint="default" w:ascii="宋体" w:hAnsi="宋体" w:cs="宋体"/>
          <w:sz w:val="24"/>
          <w:lang w:val="en-US"/>
        </w:rPr>
      </w:pPr>
      <w:r>
        <w:rPr>
          <w:rFonts w:hint="eastAsia" w:ascii="宋体" w:hAnsi="宋体" w:cs="宋体"/>
          <w:sz w:val="24"/>
        </w:rPr>
        <w:t>1.</w:t>
      </w:r>
      <w:r>
        <w:rPr>
          <w:rFonts w:hint="eastAsia" w:ascii="宋体" w:hAnsi="宋体" w:cs="宋体"/>
          <w:sz w:val="24"/>
          <w:lang w:val="en-US" w:eastAsia="zh-CN"/>
        </w:rPr>
        <w:t>3</w:t>
      </w:r>
      <w:r>
        <w:rPr>
          <w:rFonts w:hint="eastAsia" w:ascii="宋体" w:hAnsi="宋体" w:cs="宋体"/>
          <w:sz w:val="24"/>
        </w:rPr>
        <w:t>项目内容：</w:t>
      </w:r>
    </w:p>
    <w:p w14:paraId="7C472359">
      <w:pPr>
        <w:pStyle w:val="7"/>
        <w:keepNext w:val="0"/>
        <w:keepLines w:val="0"/>
        <w:pageBreakBefore w:val="0"/>
        <w:widowControl w:val="0"/>
        <w:kinsoku/>
        <w:wordWrap/>
        <w:overflowPunct/>
        <w:topLinePunct w:val="0"/>
        <w:autoSpaceDE/>
        <w:autoSpaceDN/>
        <w:bidi w:val="0"/>
        <w:adjustRightInd/>
        <w:snapToGrid/>
        <w:spacing w:line="560" w:lineRule="exact"/>
        <w:ind w:firstLine="720" w:firstLineChars="300"/>
        <w:textAlignment w:val="auto"/>
        <w:rPr>
          <w:rFonts w:hint="eastAsia"/>
          <w:sz w:val="24"/>
          <w:lang w:eastAsia="zh-CN"/>
        </w:rPr>
      </w:pPr>
      <w:r>
        <w:rPr>
          <w:rFonts w:hint="eastAsia"/>
          <w:sz w:val="24"/>
          <w:lang w:eastAsia="zh-CN"/>
        </w:rPr>
        <w:t>采购</w:t>
      </w:r>
      <w:r>
        <w:rPr>
          <w:rFonts w:hint="eastAsia"/>
          <w:sz w:val="24"/>
          <w:lang w:val="en-US" w:eastAsia="zh-CN"/>
        </w:rPr>
        <w:t>人代理业主方深圳九洲电器大厦采购</w:t>
      </w:r>
      <w:r>
        <w:rPr>
          <w:rFonts w:hint="eastAsia"/>
          <w:sz w:val="24"/>
          <w:lang w:eastAsia="zh-CN"/>
        </w:rPr>
        <w:t>202</w:t>
      </w:r>
      <w:r>
        <w:rPr>
          <w:rFonts w:hint="eastAsia"/>
          <w:sz w:val="24"/>
          <w:lang w:val="en-US" w:eastAsia="zh-CN"/>
        </w:rPr>
        <w:t>6</w:t>
      </w:r>
      <w:r>
        <w:rPr>
          <w:rFonts w:hint="eastAsia"/>
          <w:sz w:val="24"/>
          <w:lang w:eastAsia="zh-CN"/>
        </w:rPr>
        <w:t>年度（202</w:t>
      </w:r>
      <w:r>
        <w:rPr>
          <w:rFonts w:hint="eastAsia"/>
          <w:sz w:val="24"/>
          <w:lang w:val="en-US" w:eastAsia="zh-CN"/>
        </w:rPr>
        <w:t>6</w:t>
      </w:r>
      <w:r>
        <w:rPr>
          <w:rFonts w:hint="eastAsia"/>
          <w:sz w:val="24"/>
          <w:lang w:eastAsia="zh-CN"/>
        </w:rPr>
        <w:t>年01月01日至202</w:t>
      </w:r>
      <w:r>
        <w:rPr>
          <w:rFonts w:hint="eastAsia"/>
          <w:sz w:val="24"/>
          <w:lang w:val="en-US" w:eastAsia="zh-CN"/>
        </w:rPr>
        <w:t>6</w:t>
      </w:r>
      <w:r>
        <w:rPr>
          <w:rFonts w:hint="eastAsia"/>
          <w:sz w:val="24"/>
          <w:lang w:eastAsia="zh-CN"/>
        </w:rPr>
        <w:t xml:space="preserve"> 年12月31日）</w:t>
      </w:r>
      <w:r>
        <w:rPr>
          <w:rFonts w:hint="eastAsia"/>
          <w:sz w:val="24"/>
          <w:lang w:val="en-US" w:eastAsia="zh-CN"/>
        </w:rPr>
        <w:t>的电力采购，2026年</w:t>
      </w:r>
      <w:r>
        <w:rPr>
          <w:rFonts w:hint="eastAsia"/>
          <w:sz w:val="24"/>
          <w:lang w:eastAsia="zh-CN"/>
        </w:rPr>
        <w:t>的预计用电量为</w:t>
      </w:r>
      <w:r>
        <w:rPr>
          <w:rFonts w:hint="eastAsia"/>
          <w:sz w:val="24"/>
          <w:lang w:val="en-US" w:eastAsia="zh-CN"/>
        </w:rPr>
        <w:t>400</w:t>
      </w:r>
      <w:r>
        <w:rPr>
          <w:rFonts w:hint="eastAsia"/>
          <w:sz w:val="24"/>
          <w:lang w:eastAsia="zh-CN"/>
        </w:rPr>
        <w:t>万千瓦时。采购</w:t>
      </w:r>
      <w:r>
        <w:rPr>
          <w:rFonts w:hint="eastAsia"/>
          <w:sz w:val="24"/>
          <w:lang w:val="en-US" w:eastAsia="zh-CN"/>
        </w:rPr>
        <w:t>人</w:t>
      </w:r>
      <w:r>
        <w:rPr>
          <w:rFonts w:hint="eastAsia"/>
          <w:sz w:val="24"/>
          <w:lang w:eastAsia="zh-CN"/>
        </w:rPr>
        <w:t>所有预计用电量向采购申请人购买</w:t>
      </w:r>
      <w:r>
        <w:rPr>
          <w:rFonts w:hint="eastAsia"/>
          <w:sz w:val="24"/>
          <w:lang w:val="en-US" w:eastAsia="zh-CN"/>
        </w:rPr>
        <w:t>并</w:t>
      </w:r>
      <w:r>
        <w:rPr>
          <w:rFonts w:hint="eastAsia"/>
          <w:sz w:val="24"/>
          <w:lang w:eastAsia="zh-CN"/>
        </w:rPr>
        <w:t>参与广东电力市场电力交易。</w:t>
      </w:r>
    </w:p>
    <w:p w14:paraId="107E0F35">
      <w:pPr>
        <w:keepNext w:val="0"/>
        <w:keepLines w:val="0"/>
        <w:pageBreakBefore w:val="0"/>
        <w:widowControl w:val="0"/>
        <w:tabs>
          <w:tab w:val="left" w:pos="0"/>
          <w:tab w:val="left" w:pos="422"/>
        </w:tabs>
        <w:kinsoku/>
        <w:wordWrap/>
        <w:overflowPunct/>
        <w:topLinePunct w:val="0"/>
        <w:autoSpaceDE/>
        <w:autoSpaceDN/>
        <w:bidi w:val="0"/>
        <w:adjustRightInd w:val="0"/>
        <w:snapToGrid w:val="0"/>
        <w:spacing w:line="460" w:lineRule="exact"/>
        <w:ind w:firstLine="482" w:firstLineChars="200"/>
        <w:textAlignment w:val="auto"/>
        <w:rPr>
          <w:rFonts w:ascii="宋体" w:hAnsi="宋体" w:cs="宋体"/>
          <w:b/>
          <w:bCs/>
          <w:kern w:val="0"/>
          <w:sz w:val="24"/>
        </w:rPr>
      </w:pPr>
      <w:r>
        <w:rPr>
          <w:rFonts w:hint="eastAsia" w:ascii="宋体" w:hAnsi="宋体" w:cs="宋体"/>
          <w:b/>
          <w:bCs/>
          <w:kern w:val="0"/>
          <w:sz w:val="24"/>
        </w:rPr>
        <w:t>二、技术要求</w:t>
      </w:r>
    </w:p>
    <w:p w14:paraId="39D6CDFB">
      <w:pPr>
        <w:pStyle w:val="7"/>
        <w:keepNext w:val="0"/>
        <w:keepLines w:val="0"/>
        <w:pageBreakBefore w:val="0"/>
        <w:widowControl w:val="0"/>
        <w:kinsoku/>
        <w:wordWrap/>
        <w:overflowPunct/>
        <w:topLinePunct w:val="0"/>
        <w:autoSpaceDE/>
        <w:autoSpaceDN/>
        <w:bidi w:val="0"/>
        <w:spacing w:line="460" w:lineRule="exact"/>
        <w:ind w:firstLine="480" w:firstLineChars="200"/>
        <w:textAlignment w:val="auto"/>
        <w:rPr>
          <w:rFonts w:hint="default"/>
          <w:sz w:val="24"/>
          <w:lang w:val="en-US" w:eastAsia="zh-CN"/>
        </w:rPr>
      </w:pPr>
      <w:r>
        <w:rPr>
          <w:rFonts w:hint="eastAsia"/>
          <w:sz w:val="24"/>
          <w:lang w:eastAsia="zh-CN"/>
        </w:rPr>
        <w:t>《关于广东电力市场2026年交易关键机制和参数的通知》</w:t>
      </w:r>
      <w:r>
        <w:rPr>
          <w:rFonts w:hint="eastAsia"/>
          <w:sz w:val="24"/>
          <w:lang w:val="en-US" w:eastAsia="zh-CN"/>
        </w:rPr>
        <w:t>。</w:t>
      </w:r>
    </w:p>
    <w:p w14:paraId="03B5248F">
      <w:pPr>
        <w:pStyle w:val="7"/>
        <w:keepNext w:val="0"/>
        <w:keepLines w:val="0"/>
        <w:pageBreakBefore w:val="0"/>
        <w:widowControl w:val="0"/>
        <w:kinsoku/>
        <w:wordWrap/>
        <w:overflowPunct/>
        <w:topLinePunct w:val="0"/>
        <w:autoSpaceDE/>
        <w:autoSpaceDN/>
        <w:bidi w:val="0"/>
        <w:spacing w:line="460" w:lineRule="exact"/>
        <w:ind w:firstLine="518" w:firstLineChars="200"/>
        <w:textAlignment w:val="auto"/>
        <w:rPr>
          <w:b/>
          <w:bCs/>
          <w:spacing w:val="9"/>
          <w:sz w:val="24"/>
          <w:lang w:eastAsia="zh-CN"/>
        </w:rPr>
      </w:pPr>
      <w:r>
        <w:rPr>
          <w:rFonts w:hint="eastAsia"/>
          <w:b/>
          <w:bCs/>
          <w:spacing w:val="9"/>
          <w:sz w:val="24"/>
          <w:lang w:eastAsia="zh-CN"/>
        </w:rPr>
        <w:t>三、现场踏勘</w:t>
      </w:r>
    </w:p>
    <w:p w14:paraId="06691857">
      <w:pPr>
        <w:pStyle w:val="7"/>
        <w:keepNext w:val="0"/>
        <w:keepLines w:val="0"/>
        <w:pageBreakBefore w:val="0"/>
        <w:widowControl w:val="0"/>
        <w:kinsoku/>
        <w:wordWrap/>
        <w:overflowPunct/>
        <w:topLinePunct w:val="0"/>
        <w:autoSpaceDE/>
        <w:autoSpaceDN/>
        <w:bidi w:val="0"/>
        <w:spacing w:line="460" w:lineRule="exact"/>
        <w:ind w:firstLine="516" w:firstLineChars="200"/>
        <w:textAlignment w:val="auto"/>
        <w:rPr>
          <w:spacing w:val="9"/>
          <w:sz w:val="24"/>
          <w:lang w:eastAsia="zh-CN"/>
        </w:rPr>
      </w:pPr>
      <w:r>
        <w:rPr>
          <w:rFonts w:hint="eastAsia"/>
          <w:spacing w:val="9"/>
          <w:sz w:val="24"/>
          <w:lang w:eastAsia="zh-CN"/>
        </w:rPr>
        <w:t>询比采购申请人请自行对现场及周围环境进行考察，充分了解现场情况,并对询比采购报价资料的理解负责，如有疑问在响应文件递交前提出，过后不得再提出异议。</w:t>
      </w:r>
    </w:p>
    <w:p w14:paraId="6BCF31AB">
      <w:pPr>
        <w:pStyle w:val="7"/>
        <w:ind w:firstLine="720" w:firstLineChars="300"/>
        <w:rPr>
          <w:rFonts w:asciiTheme="majorEastAsia" w:hAnsiTheme="majorEastAsia" w:eastAsiaTheme="majorEastAsia" w:cstheme="majorEastAsia"/>
          <w:sz w:val="24"/>
          <w:lang w:eastAsia="zh-CN"/>
        </w:rPr>
      </w:pPr>
    </w:p>
    <w:p w14:paraId="7BA440A6">
      <w:pPr>
        <w:tabs>
          <w:tab w:val="left" w:pos="180"/>
          <w:tab w:val="left" w:pos="540"/>
        </w:tabs>
        <w:adjustRightInd w:val="0"/>
        <w:snapToGrid w:val="0"/>
        <w:spacing w:line="460" w:lineRule="exact"/>
        <w:ind w:firstLine="482" w:firstLineChars="200"/>
        <w:rPr>
          <w:rFonts w:ascii="宋体" w:hAnsi="宋体" w:cs="宋体"/>
          <w:b/>
          <w:bCs/>
          <w:kern w:val="0"/>
          <w:sz w:val="24"/>
        </w:rPr>
      </w:pPr>
      <w:r>
        <w:rPr>
          <w:rFonts w:hint="eastAsia" w:ascii="宋体" w:hAnsi="宋体" w:cs="宋体"/>
          <w:b/>
          <w:bCs/>
          <w:kern w:val="0"/>
          <w:sz w:val="24"/>
        </w:rPr>
        <w:t>四、</w:t>
      </w:r>
      <w:r>
        <w:rPr>
          <w:rFonts w:hint="eastAsia" w:ascii="宋体" w:hAnsi="宋体" w:cs="宋体"/>
          <w:b/>
          <w:bCs/>
          <w:kern w:val="0"/>
          <w:sz w:val="24"/>
          <w:lang w:eastAsia="zh-CN"/>
        </w:rPr>
        <w:t>询比采购</w:t>
      </w:r>
      <w:r>
        <w:rPr>
          <w:rFonts w:hint="eastAsia" w:ascii="宋体" w:hAnsi="宋体" w:cs="宋体"/>
          <w:b/>
          <w:bCs/>
          <w:kern w:val="0"/>
          <w:sz w:val="24"/>
        </w:rPr>
        <w:t>时间及地点</w:t>
      </w:r>
    </w:p>
    <w:p w14:paraId="458C37EC">
      <w:pPr>
        <w:widowControl/>
        <w:adjustRightInd w:val="0"/>
        <w:snapToGrid w:val="0"/>
        <w:spacing w:line="460" w:lineRule="exact"/>
        <w:ind w:firstLine="480" w:firstLineChars="200"/>
        <w:rPr>
          <w:rFonts w:ascii="宋体" w:hAnsi="宋体" w:cs="宋体"/>
          <w:sz w:val="24"/>
        </w:rPr>
      </w:pPr>
      <w:r>
        <w:rPr>
          <w:rFonts w:hint="eastAsia" w:ascii="宋体" w:hAnsi="宋体" w:cs="宋体"/>
          <w:color w:val="000000"/>
          <w:sz w:val="24"/>
          <w:lang w:val="en-US" w:eastAsia="zh-CN"/>
        </w:rPr>
        <w:t>4</w:t>
      </w:r>
      <w:r>
        <w:rPr>
          <w:rFonts w:hint="eastAsia" w:ascii="宋体" w:hAnsi="宋体" w:cs="宋体"/>
          <w:color w:val="000000"/>
          <w:sz w:val="24"/>
        </w:rPr>
        <w:t>.1</w:t>
      </w:r>
      <w:r>
        <w:rPr>
          <w:rFonts w:hint="eastAsia" w:ascii="宋体" w:hAnsi="宋体" w:cs="宋体"/>
          <w:color w:val="000000"/>
          <w:sz w:val="24"/>
          <w:lang w:eastAsia="zh-CN"/>
        </w:rPr>
        <w:t>询比采购</w:t>
      </w:r>
      <w:r>
        <w:rPr>
          <w:rFonts w:hint="eastAsia" w:ascii="宋体" w:hAnsi="宋体" w:cs="宋体"/>
          <w:color w:val="000000"/>
          <w:sz w:val="24"/>
        </w:rPr>
        <w:t>时间：202</w:t>
      </w:r>
      <w:r>
        <w:rPr>
          <w:rFonts w:hint="eastAsia" w:ascii="宋体" w:hAnsi="宋体" w:cs="宋体"/>
          <w:color w:val="000000"/>
          <w:sz w:val="24"/>
          <w:lang w:val="en-US" w:eastAsia="zh-CN"/>
        </w:rPr>
        <w:t>5</w:t>
      </w:r>
      <w:r>
        <w:rPr>
          <w:rFonts w:hint="eastAsia" w:ascii="宋体" w:hAnsi="宋体" w:cs="宋体"/>
          <w:color w:val="000000"/>
          <w:sz w:val="24"/>
        </w:rPr>
        <w:t>年</w:t>
      </w:r>
      <w:r>
        <w:rPr>
          <w:rFonts w:hint="eastAsia" w:ascii="宋体" w:hAnsi="宋体" w:cs="宋体"/>
          <w:color w:val="000000"/>
          <w:sz w:val="24"/>
          <w:lang w:val="en-US" w:eastAsia="zh-CN"/>
        </w:rPr>
        <w:t xml:space="preserve"> 12 </w:t>
      </w:r>
      <w:r>
        <w:rPr>
          <w:rFonts w:hint="eastAsia" w:ascii="宋体" w:hAnsi="宋体" w:cs="宋体"/>
          <w:color w:val="000000"/>
          <w:sz w:val="24"/>
        </w:rPr>
        <w:t xml:space="preserve">月 </w:t>
      </w:r>
      <w:r>
        <w:rPr>
          <w:rFonts w:hint="eastAsia" w:ascii="宋体" w:hAnsi="宋体" w:cs="宋体"/>
          <w:color w:val="000000"/>
          <w:sz w:val="24"/>
          <w:lang w:val="en-US" w:eastAsia="zh-CN"/>
        </w:rPr>
        <w:t xml:space="preserve">12 </w:t>
      </w:r>
      <w:r>
        <w:rPr>
          <w:rFonts w:hint="eastAsia" w:ascii="宋体" w:hAnsi="宋体" w:cs="宋体"/>
          <w:color w:val="000000"/>
          <w:sz w:val="24"/>
        </w:rPr>
        <w:t xml:space="preserve">日 </w:t>
      </w:r>
      <w:r>
        <w:rPr>
          <w:rFonts w:hint="eastAsia" w:ascii="宋体" w:hAnsi="宋体" w:cs="宋体"/>
          <w:color w:val="000000"/>
          <w:sz w:val="24"/>
          <w:lang w:val="en-US" w:eastAsia="zh-CN"/>
        </w:rPr>
        <w:t xml:space="preserve"> 14 </w:t>
      </w:r>
      <w:r>
        <w:rPr>
          <w:rFonts w:hint="eastAsia" w:ascii="宋体" w:hAnsi="宋体" w:cs="宋体"/>
          <w:color w:val="000000"/>
          <w:sz w:val="24"/>
        </w:rPr>
        <w:t xml:space="preserve"> 时</w:t>
      </w:r>
      <w:r>
        <w:rPr>
          <w:rFonts w:hint="eastAsia" w:ascii="宋体" w:hAnsi="宋体" w:cs="宋体"/>
          <w:color w:val="000000"/>
          <w:sz w:val="24"/>
          <w:lang w:val="en-US" w:eastAsia="zh-CN"/>
        </w:rPr>
        <w:t xml:space="preserve">  00  </w:t>
      </w:r>
      <w:r>
        <w:rPr>
          <w:rFonts w:hint="eastAsia" w:ascii="宋体" w:hAnsi="宋体" w:cs="宋体"/>
          <w:color w:val="000000"/>
          <w:sz w:val="24"/>
        </w:rPr>
        <w:t>分（北京时间，下同）</w:t>
      </w:r>
    </w:p>
    <w:p w14:paraId="5D5749C2">
      <w:pPr>
        <w:widowControl/>
        <w:tabs>
          <w:tab w:val="left" w:pos="6612"/>
        </w:tabs>
        <w:adjustRightInd w:val="0"/>
        <w:snapToGrid w:val="0"/>
        <w:spacing w:line="460" w:lineRule="exact"/>
        <w:ind w:firstLine="480" w:firstLineChars="200"/>
        <w:rPr>
          <w:rFonts w:hint="default" w:ascii="宋体" w:hAnsi="宋体" w:eastAsia="宋体" w:cs="宋体"/>
          <w:color w:val="000000"/>
          <w:sz w:val="24"/>
          <w:u w:val="single"/>
          <w:lang w:val="en-US" w:eastAsia="zh-CN"/>
        </w:rPr>
      </w:pPr>
      <w:r>
        <w:rPr>
          <w:rFonts w:hint="eastAsia" w:ascii="宋体" w:hAnsi="宋体" w:cs="宋体"/>
          <w:color w:val="000000"/>
          <w:sz w:val="24"/>
          <w:lang w:val="en-US" w:eastAsia="zh-CN"/>
        </w:rPr>
        <w:t>4</w:t>
      </w:r>
      <w:r>
        <w:rPr>
          <w:rFonts w:hint="eastAsia" w:ascii="宋体" w:hAnsi="宋体" w:cs="宋体"/>
          <w:color w:val="000000"/>
          <w:sz w:val="24"/>
        </w:rPr>
        <w:t>.2</w:t>
      </w:r>
      <w:r>
        <w:rPr>
          <w:rFonts w:hint="eastAsia" w:ascii="宋体" w:hAnsi="宋体" w:cs="宋体"/>
          <w:color w:val="000000"/>
          <w:sz w:val="24"/>
          <w:lang w:eastAsia="zh-CN"/>
        </w:rPr>
        <w:t>询比采购</w:t>
      </w:r>
      <w:r>
        <w:rPr>
          <w:rFonts w:hint="eastAsia" w:ascii="宋体" w:hAnsi="宋体" w:cs="宋体"/>
          <w:color w:val="000000"/>
          <w:sz w:val="24"/>
        </w:rPr>
        <w:t>地点</w:t>
      </w:r>
      <w:r>
        <w:rPr>
          <w:rFonts w:hint="eastAsia" w:ascii="宋体" w:hAnsi="宋体" w:cs="宋体"/>
          <w:sz w:val="24"/>
        </w:rPr>
        <w:t>:</w:t>
      </w:r>
      <w:r>
        <w:rPr>
          <w:rFonts w:hint="eastAsia" w:ascii="宋体" w:hAnsi="宋体" w:cs="宋体"/>
          <w:sz w:val="24"/>
          <w:u w:val="single"/>
        </w:rPr>
        <w:t>：深圳市九洲</w:t>
      </w:r>
      <w:r>
        <w:rPr>
          <w:rFonts w:hint="eastAsia" w:ascii="宋体" w:hAnsi="宋体" w:cs="宋体"/>
          <w:sz w:val="24"/>
          <w:u w:val="single"/>
          <w:lang w:val="en-US" w:eastAsia="zh-CN"/>
        </w:rPr>
        <w:t>光电子2号楼3楼2301会议室</w:t>
      </w:r>
    </w:p>
    <w:p w14:paraId="06DBBEAB">
      <w:pPr>
        <w:tabs>
          <w:tab w:val="left" w:pos="180"/>
          <w:tab w:val="left" w:pos="540"/>
        </w:tabs>
        <w:adjustRightInd w:val="0"/>
        <w:snapToGrid w:val="0"/>
        <w:spacing w:line="460" w:lineRule="exact"/>
        <w:ind w:firstLine="482" w:firstLineChars="200"/>
        <w:rPr>
          <w:rFonts w:ascii="宋体" w:hAnsi="宋体" w:cs="宋体"/>
          <w:b/>
          <w:bCs/>
          <w:kern w:val="0"/>
          <w:sz w:val="24"/>
        </w:rPr>
      </w:pPr>
      <w:r>
        <w:rPr>
          <w:rFonts w:hint="eastAsia" w:ascii="宋体" w:hAnsi="宋体" w:cs="宋体"/>
          <w:b/>
          <w:bCs/>
          <w:kern w:val="0"/>
          <w:sz w:val="24"/>
        </w:rPr>
        <w:t>五、</w:t>
      </w:r>
      <w:r>
        <w:rPr>
          <w:rFonts w:hint="eastAsia" w:ascii="宋体" w:hAnsi="宋体" w:cs="宋体"/>
          <w:b/>
          <w:bCs/>
          <w:kern w:val="0"/>
          <w:sz w:val="24"/>
          <w:lang w:eastAsia="zh-CN"/>
        </w:rPr>
        <w:t>采购申请人</w:t>
      </w:r>
      <w:r>
        <w:rPr>
          <w:rFonts w:hint="eastAsia" w:ascii="宋体" w:hAnsi="宋体" w:cs="宋体"/>
          <w:b/>
          <w:bCs/>
          <w:kern w:val="0"/>
          <w:sz w:val="24"/>
        </w:rPr>
        <w:t>资格要求</w:t>
      </w:r>
    </w:p>
    <w:p w14:paraId="142EA2AD">
      <w:pPr>
        <w:tabs>
          <w:tab w:val="left" w:pos="180"/>
          <w:tab w:val="left" w:pos="540"/>
        </w:tabs>
        <w:adjustRightInd w:val="0"/>
        <w:snapToGrid w:val="0"/>
        <w:spacing w:line="460" w:lineRule="exact"/>
        <w:ind w:firstLine="480" w:firstLineChars="200"/>
        <w:rPr>
          <w:rFonts w:ascii="宋体" w:hAnsi="宋体" w:cs="宋体"/>
          <w:sz w:val="24"/>
        </w:rPr>
      </w:pPr>
      <w:r>
        <w:rPr>
          <w:rFonts w:hint="eastAsia" w:ascii="宋体" w:hAnsi="宋体" w:cs="宋体"/>
          <w:sz w:val="24"/>
          <w:lang w:val="en-US" w:eastAsia="zh-CN"/>
        </w:rPr>
        <w:t>5</w:t>
      </w:r>
      <w:r>
        <w:rPr>
          <w:rFonts w:hint="eastAsia" w:ascii="宋体" w:hAnsi="宋体" w:cs="宋体"/>
          <w:sz w:val="24"/>
        </w:rPr>
        <w:t>.1资质要求（以下相关资料全部需盖</w:t>
      </w:r>
      <w:r>
        <w:rPr>
          <w:rFonts w:hint="eastAsia" w:ascii="宋体" w:hAnsi="宋体" w:cs="宋体"/>
          <w:color w:val="000000"/>
          <w:sz w:val="24"/>
        </w:rPr>
        <w:t>单位公章）</w:t>
      </w:r>
    </w:p>
    <w:p w14:paraId="339E1B64">
      <w:pPr>
        <w:pStyle w:val="13"/>
        <w:adjustRightInd w:val="0"/>
        <w:snapToGrid w:val="0"/>
        <w:spacing w:line="460" w:lineRule="exact"/>
        <w:ind w:firstLine="720" w:firstLineChars="300"/>
        <w:rPr>
          <w:rFonts w:ascii="宋体" w:hAnsi="宋体" w:cs="宋体"/>
          <w:color w:val="000000"/>
          <w:sz w:val="24"/>
        </w:rPr>
      </w:pPr>
      <w:r>
        <w:rPr>
          <w:rFonts w:hint="eastAsia" w:ascii="宋体" w:hAnsi="宋体" w:cs="宋体"/>
          <w:color w:val="000000"/>
          <w:sz w:val="24"/>
          <w:lang w:val="en-US" w:eastAsia="zh-CN"/>
        </w:rPr>
        <w:t>5</w:t>
      </w:r>
      <w:r>
        <w:rPr>
          <w:rFonts w:hint="eastAsia" w:ascii="宋体" w:hAnsi="宋体" w:cs="宋体"/>
          <w:color w:val="000000"/>
          <w:sz w:val="24"/>
        </w:rPr>
        <w:t xml:space="preserve">.1.1须是中华人民共和国境内合法注册的，并取得营业执照的独立法人，并在人员、资金等方面具有相应的服务能力；     </w:t>
      </w:r>
    </w:p>
    <w:p w14:paraId="11549913">
      <w:pPr>
        <w:pStyle w:val="13"/>
        <w:adjustRightInd w:val="0"/>
        <w:snapToGrid w:val="0"/>
        <w:spacing w:line="460" w:lineRule="exact"/>
        <w:ind w:firstLine="720" w:firstLineChars="300"/>
        <w:rPr>
          <w:rFonts w:ascii="宋体" w:hAnsi="宋体" w:cs="宋体"/>
          <w:sz w:val="24"/>
        </w:rPr>
      </w:pPr>
      <w:r>
        <w:rPr>
          <w:rFonts w:hint="eastAsia" w:ascii="宋体" w:hAnsi="宋体" w:cs="宋体"/>
          <w:sz w:val="24"/>
          <w:lang w:val="en-US" w:eastAsia="zh-CN"/>
        </w:rPr>
        <w:t>5</w:t>
      </w:r>
      <w:r>
        <w:rPr>
          <w:rFonts w:hint="eastAsia" w:ascii="宋体" w:hAnsi="宋体" w:cs="宋体"/>
          <w:sz w:val="24"/>
        </w:rPr>
        <w:t>.1.2专业资质：广东电力市场202</w:t>
      </w:r>
      <w:r>
        <w:rPr>
          <w:rFonts w:hint="eastAsia" w:ascii="宋体" w:hAnsi="宋体" w:cs="宋体"/>
          <w:sz w:val="24"/>
          <w:lang w:val="en-US" w:eastAsia="zh-CN"/>
        </w:rPr>
        <w:t>5</w:t>
      </w:r>
      <w:r>
        <w:rPr>
          <w:rFonts w:hint="eastAsia" w:ascii="宋体" w:hAnsi="宋体" w:cs="宋体"/>
          <w:sz w:val="24"/>
        </w:rPr>
        <w:t>年信用评价为</w:t>
      </w:r>
      <w:r>
        <w:rPr>
          <w:rFonts w:hint="eastAsia" w:ascii="宋体" w:hAnsi="宋体" w:cs="宋体"/>
          <w:sz w:val="24"/>
          <w:lang w:val="en-US" w:eastAsia="zh-CN"/>
        </w:rPr>
        <w:t>3</w:t>
      </w:r>
      <w:r>
        <w:rPr>
          <w:rFonts w:hint="eastAsia" w:ascii="宋体" w:hAnsi="宋体" w:cs="宋体"/>
          <w:sz w:val="24"/>
        </w:rPr>
        <w:t>A级及以上；注册资本</w:t>
      </w:r>
      <w:r>
        <w:rPr>
          <w:rFonts w:hint="eastAsia" w:ascii="宋体" w:hAnsi="宋体" w:cs="宋体"/>
          <w:sz w:val="24"/>
          <w:lang w:val="en-US" w:eastAsia="zh-CN"/>
        </w:rPr>
        <w:t>1亿</w:t>
      </w:r>
      <w:r>
        <w:rPr>
          <w:rFonts w:ascii="宋体" w:hAnsi="宋体" w:cs="宋体"/>
          <w:sz w:val="24"/>
        </w:rPr>
        <w:t>元及以上</w:t>
      </w:r>
      <w:r>
        <w:rPr>
          <w:rFonts w:hint="eastAsia" w:ascii="宋体" w:hAnsi="宋体" w:cs="宋体"/>
          <w:sz w:val="24"/>
          <w:lang w:eastAsia="zh-CN"/>
        </w:rPr>
        <w:t>，</w:t>
      </w:r>
      <w:r>
        <w:rPr>
          <w:rFonts w:hint="eastAsia" w:ascii="宋体" w:hAnsi="宋体" w:cs="宋体"/>
          <w:sz w:val="24"/>
          <w:lang w:val="en-US" w:eastAsia="zh-CN"/>
        </w:rPr>
        <w:t>注册时间3年及以上</w:t>
      </w:r>
      <w:r>
        <w:rPr>
          <w:rFonts w:hint="eastAsia"/>
          <w:spacing w:val="8"/>
        </w:rPr>
        <w:t>；</w:t>
      </w:r>
    </w:p>
    <w:p w14:paraId="180A3A2A">
      <w:pPr>
        <w:pStyle w:val="13"/>
        <w:spacing w:line="460" w:lineRule="exact"/>
        <w:ind w:firstLine="669" w:firstLineChars="279"/>
        <w:rPr>
          <w:rFonts w:ascii="宋体" w:hAnsi="宋体" w:cs="宋体"/>
          <w:color w:val="000000"/>
          <w:sz w:val="24"/>
        </w:rPr>
      </w:pPr>
      <w:r>
        <w:rPr>
          <w:rFonts w:hint="eastAsia" w:ascii="宋体" w:hAnsi="宋体" w:cs="宋体"/>
          <w:color w:val="000000"/>
          <w:sz w:val="24"/>
          <w:lang w:val="en-US" w:eastAsia="zh-CN"/>
        </w:rPr>
        <w:t>5</w:t>
      </w:r>
      <w:r>
        <w:rPr>
          <w:rFonts w:hint="eastAsia" w:ascii="宋体" w:hAnsi="宋体" w:cs="宋体"/>
          <w:color w:val="000000"/>
          <w:sz w:val="24"/>
        </w:rPr>
        <w:t>.1.3财务要求：近两年</w:t>
      </w:r>
      <w:r>
        <w:rPr>
          <w:rFonts w:hint="eastAsia" w:ascii="宋体" w:hAnsi="宋体" w:cs="宋体"/>
          <w:color w:val="000000"/>
          <w:sz w:val="24"/>
          <w:lang w:eastAsia="zh-CN"/>
        </w:rPr>
        <w:t>（</w:t>
      </w:r>
      <w:r>
        <w:rPr>
          <w:rFonts w:hint="eastAsia" w:ascii="宋体" w:hAnsi="宋体" w:cs="宋体"/>
          <w:color w:val="000000"/>
          <w:sz w:val="24"/>
          <w:lang w:val="en-US" w:eastAsia="zh-CN"/>
        </w:rPr>
        <w:t>2023，2024年）</w:t>
      </w:r>
      <w:r>
        <w:rPr>
          <w:rFonts w:hint="eastAsia" w:ascii="宋体" w:hAnsi="宋体" w:cs="宋体"/>
          <w:color w:val="000000"/>
          <w:sz w:val="24"/>
        </w:rPr>
        <w:t>财务无亏损（提供近两年</w:t>
      </w:r>
      <w:r>
        <w:rPr>
          <w:rFonts w:hint="eastAsia" w:ascii="宋体" w:hAnsi="宋体" w:cs="宋体"/>
          <w:color w:val="000000"/>
          <w:sz w:val="24"/>
          <w:lang w:val="en-US" w:eastAsia="zh-CN"/>
        </w:rPr>
        <w:t>第三方</w:t>
      </w:r>
      <w:r>
        <w:rPr>
          <w:rFonts w:hint="eastAsia" w:ascii="宋体" w:hAnsi="宋体" w:cs="宋体"/>
          <w:color w:val="000000"/>
          <w:sz w:val="24"/>
        </w:rPr>
        <w:t>财务审计报告）</w:t>
      </w:r>
      <w:r>
        <w:rPr>
          <w:rFonts w:hint="eastAsia" w:ascii="宋体" w:hAnsi="宋体" w:cs="宋体"/>
          <w:color w:val="000000"/>
          <w:sz w:val="24"/>
          <w:lang w:eastAsia="zh-CN"/>
        </w:rPr>
        <w:t>，</w:t>
      </w:r>
      <w:r>
        <w:rPr>
          <w:rFonts w:hint="eastAsia" w:ascii="宋体" w:hAnsi="宋体" w:cs="宋体"/>
          <w:color w:val="000000"/>
          <w:sz w:val="24"/>
          <w:lang w:val="en-US" w:eastAsia="zh-CN"/>
        </w:rPr>
        <w:t>提供2025年履约保证保险凭证</w:t>
      </w:r>
      <w:r>
        <w:rPr>
          <w:rFonts w:hint="eastAsia" w:ascii="宋体" w:hAnsi="宋体" w:cs="宋体"/>
          <w:color w:val="000000"/>
          <w:sz w:val="24"/>
        </w:rPr>
        <w:t>。</w:t>
      </w:r>
    </w:p>
    <w:p w14:paraId="7C0E59F8">
      <w:pPr>
        <w:pStyle w:val="13"/>
        <w:spacing w:line="460" w:lineRule="exact"/>
        <w:ind w:firstLine="669" w:firstLineChars="279"/>
        <w:rPr>
          <w:rFonts w:ascii="宋体" w:hAnsi="宋体" w:cs="宋体"/>
          <w:color w:val="000000"/>
          <w:sz w:val="24"/>
        </w:rPr>
      </w:pPr>
      <w:r>
        <w:rPr>
          <w:rFonts w:hint="eastAsia" w:ascii="宋体" w:hAnsi="宋体" w:cs="宋体"/>
          <w:color w:val="000000"/>
          <w:sz w:val="24"/>
          <w:lang w:val="en-US" w:eastAsia="zh-CN"/>
        </w:rPr>
        <w:t>5</w:t>
      </w:r>
      <w:r>
        <w:rPr>
          <w:rFonts w:hint="eastAsia" w:ascii="宋体" w:hAnsi="宋体" w:cs="宋体"/>
          <w:color w:val="000000"/>
          <w:sz w:val="24"/>
        </w:rPr>
        <w:t>.1.4信誉要求：有良好的银行信誉，没有处于投标禁入期内，提供以下信息。</w:t>
      </w:r>
    </w:p>
    <w:p w14:paraId="2E82ED19">
      <w:pPr>
        <w:pStyle w:val="13"/>
        <w:spacing w:line="460" w:lineRule="exact"/>
        <w:ind w:firstLine="430"/>
        <w:rPr>
          <w:rFonts w:ascii="宋体" w:hAnsi="宋体" w:cs="宋体"/>
          <w:color w:val="000000"/>
          <w:sz w:val="24"/>
        </w:rPr>
      </w:pPr>
      <w:r>
        <w:rPr>
          <w:rFonts w:hint="eastAsia" w:ascii="宋体" w:hAnsi="宋体" w:cs="宋体"/>
          <w:color w:val="000000"/>
          <w:sz w:val="24"/>
        </w:rPr>
        <w:t xml:space="preserve"> </w:t>
      </w:r>
    </w:p>
    <w:tbl>
      <w:tblPr>
        <w:tblStyle w:val="27"/>
        <w:tblW w:w="10133" w:type="dxa"/>
        <w:tblInd w:w="2" w:type="dxa"/>
        <w:tblBorders>
          <w:top w:val="single" w:color="A6A6A6" w:sz="2" w:space="0"/>
          <w:left w:val="single" w:color="A6A6A6" w:sz="2" w:space="0"/>
          <w:bottom w:val="single" w:color="A6A6A6" w:sz="2" w:space="0"/>
          <w:right w:val="single" w:color="A6A6A6" w:sz="2" w:space="0"/>
          <w:insideH w:val="single" w:color="A6A6A6" w:sz="2" w:space="0"/>
          <w:insideV w:val="single" w:color="A6A6A6" w:sz="2" w:space="0"/>
        </w:tblBorders>
        <w:tblLayout w:type="fixed"/>
        <w:tblCellMar>
          <w:top w:w="0" w:type="dxa"/>
          <w:left w:w="0" w:type="dxa"/>
          <w:bottom w:w="0" w:type="dxa"/>
          <w:right w:w="0" w:type="dxa"/>
        </w:tblCellMar>
      </w:tblPr>
      <w:tblGrid>
        <w:gridCol w:w="1949"/>
        <w:gridCol w:w="8184"/>
      </w:tblGrid>
      <w:tr w14:paraId="2771C2C3">
        <w:tblPrEx>
          <w:tblBorders>
            <w:top w:val="single" w:color="A6A6A6" w:sz="2" w:space="0"/>
            <w:left w:val="single" w:color="A6A6A6" w:sz="2" w:space="0"/>
            <w:bottom w:val="single" w:color="A6A6A6" w:sz="2" w:space="0"/>
            <w:right w:val="single" w:color="A6A6A6" w:sz="2" w:space="0"/>
            <w:insideH w:val="single" w:color="A6A6A6" w:sz="2" w:space="0"/>
            <w:insideV w:val="single" w:color="A6A6A6" w:sz="2" w:space="0"/>
          </w:tblBorders>
          <w:tblCellMar>
            <w:top w:w="0" w:type="dxa"/>
            <w:left w:w="0" w:type="dxa"/>
            <w:bottom w:w="0" w:type="dxa"/>
            <w:right w:w="0" w:type="dxa"/>
          </w:tblCellMar>
        </w:tblPrEx>
        <w:trPr>
          <w:trHeight w:val="844" w:hRule="atLeast"/>
        </w:trPr>
        <w:tc>
          <w:tcPr>
            <w:tcW w:w="1949" w:type="dxa"/>
          </w:tcPr>
          <w:p w14:paraId="7F943C0B">
            <w:pPr>
              <w:spacing w:before="144" w:line="270" w:lineRule="auto"/>
              <w:ind w:left="380" w:right="133" w:hanging="227"/>
              <w:rPr>
                <w:rFonts w:hint="eastAsia" w:ascii="宋体" w:hAnsi="宋体" w:eastAsia="宋体" w:cs="宋体"/>
                <w:sz w:val="24"/>
                <w:lang w:val="en-US" w:eastAsia="zh-CN"/>
              </w:rPr>
            </w:pPr>
            <w:r>
              <w:rPr>
                <w:rFonts w:hint="eastAsia" w:ascii="宋体" w:hAnsi="宋体" w:cs="宋体"/>
                <w:spacing w:val="10"/>
                <w:sz w:val="24"/>
              </w:rPr>
              <w:t>国</w:t>
            </w:r>
            <w:r>
              <w:rPr>
                <w:rFonts w:hint="eastAsia" w:ascii="宋体" w:hAnsi="宋体" w:cs="宋体"/>
                <w:spacing w:val="6"/>
                <w:sz w:val="24"/>
              </w:rPr>
              <w:t>家企业信用信</w:t>
            </w:r>
            <w:r>
              <w:rPr>
                <w:rFonts w:hint="eastAsia" w:ascii="宋体" w:hAnsi="宋体" w:cs="宋体"/>
                <w:sz w:val="24"/>
              </w:rPr>
              <w:t xml:space="preserve"> </w:t>
            </w:r>
            <w:r>
              <w:rPr>
                <w:rFonts w:hint="eastAsia" w:ascii="宋体" w:hAnsi="宋体" w:cs="宋体"/>
                <w:spacing w:val="10"/>
                <w:sz w:val="24"/>
              </w:rPr>
              <w:t>息</w:t>
            </w:r>
            <w:r>
              <w:rPr>
                <w:rFonts w:hint="eastAsia" w:ascii="宋体" w:hAnsi="宋体" w:cs="宋体"/>
                <w:spacing w:val="7"/>
                <w:sz w:val="24"/>
              </w:rPr>
              <w:t>公示系统</w:t>
            </w:r>
            <w:r>
              <w:rPr>
                <w:rFonts w:hint="eastAsia" w:ascii="宋体" w:hAnsi="宋体" w:cs="宋体"/>
                <w:spacing w:val="7"/>
                <w:sz w:val="24"/>
                <w:lang w:val="en-US" w:eastAsia="zh-CN"/>
              </w:rPr>
              <w:t>截图</w:t>
            </w:r>
          </w:p>
        </w:tc>
        <w:tc>
          <w:tcPr>
            <w:tcW w:w="8184" w:type="dxa"/>
          </w:tcPr>
          <w:p w14:paraId="6DA4EFEC">
            <w:pPr>
              <w:spacing w:before="305" w:line="226" w:lineRule="auto"/>
              <w:ind w:left="1636"/>
              <w:rPr>
                <w:rFonts w:ascii="宋体" w:hAnsi="宋体" w:cs="宋体"/>
                <w:sz w:val="24"/>
              </w:rPr>
            </w:pPr>
            <w:r>
              <w:fldChar w:fldCharType="begin"/>
            </w:r>
            <w:r>
              <w:instrText xml:space="preserve"> HYPERLINK "http://www.gsxt.gov.cn/index.html" </w:instrText>
            </w:r>
            <w:r>
              <w:fldChar w:fldCharType="separate"/>
            </w:r>
            <w:r>
              <w:rPr>
                <w:rFonts w:hint="eastAsia" w:ascii="宋体" w:hAnsi="宋体" w:cs="宋体"/>
                <w:sz w:val="24"/>
              </w:rPr>
              <w:t>http</w:t>
            </w:r>
            <w:r>
              <w:rPr>
                <w:rFonts w:hint="eastAsia" w:ascii="宋体" w:hAnsi="宋体" w:cs="宋体"/>
                <w:spacing w:val="19"/>
                <w:sz w:val="24"/>
              </w:rPr>
              <w:t>://</w:t>
            </w:r>
            <w:r>
              <w:rPr>
                <w:rFonts w:hint="eastAsia" w:ascii="宋体" w:hAnsi="宋体" w:cs="宋体"/>
                <w:sz w:val="24"/>
              </w:rPr>
              <w:t>www</w:t>
            </w:r>
            <w:r>
              <w:rPr>
                <w:rFonts w:hint="eastAsia" w:ascii="宋体" w:hAnsi="宋体" w:cs="宋体"/>
                <w:spacing w:val="19"/>
                <w:sz w:val="24"/>
              </w:rPr>
              <w:t>.</w:t>
            </w:r>
            <w:r>
              <w:rPr>
                <w:rFonts w:hint="eastAsia" w:ascii="宋体" w:hAnsi="宋体" w:cs="宋体"/>
                <w:sz w:val="24"/>
              </w:rPr>
              <w:t>gsxt</w:t>
            </w:r>
            <w:r>
              <w:rPr>
                <w:rFonts w:hint="eastAsia" w:ascii="宋体" w:hAnsi="宋体" w:cs="宋体"/>
                <w:spacing w:val="19"/>
                <w:sz w:val="24"/>
              </w:rPr>
              <w:t>.</w:t>
            </w:r>
            <w:r>
              <w:rPr>
                <w:rFonts w:hint="eastAsia" w:ascii="宋体" w:hAnsi="宋体" w:cs="宋体"/>
                <w:sz w:val="24"/>
              </w:rPr>
              <w:t>gov</w:t>
            </w:r>
            <w:r>
              <w:rPr>
                <w:rFonts w:hint="eastAsia" w:ascii="宋体" w:hAnsi="宋体" w:cs="宋体"/>
                <w:spacing w:val="19"/>
                <w:sz w:val="24"/>
              </w:rPr>
              <w:t>.</w:t>
            </w:r>
            <w:r>
              <w:rPr>
                <w:rFonts w:hint="eastAsia" w:ascii="宋体" w:hAnsi="宋体" w:cs="宋体"/>
                <w:sz w:val="24"/>
              </w:rPr>
              <w:t>cn</w:t>
            </w:r>
            <w:r>
              <w:rPr>
                <w:rFonts w:hint="eastAsia" w:ascii="宋体" w:hAnsi="宋体" w:cs="宋体"/>
                <w:spacing w:val="19"/>
                <w:sz w:val="24"/>
              </w:rPr>
              <w:t>/</w:t>
            </w:r>
            <w:r>
              <w:rPr>
                <w:rFonts w:hint="eastAsia" w:ascii="宋体" w:hAnsi="宋体" w:cs="宋体"/>
                <w:sz w:val="24"/>
              </w:rPr>
              <w:t>index</w:t>
            </w:r>
            <w:r>
              <w:rPr>
                <w:rFonts w:hint="eastAsia" w:ascii="宋体" w:hAnsi="宋体" w:cs="宋体"/>
                <w:spacing w:val="18"/>
                <w:sz w:val="24"/>
              </w:rPr>
              <w:t>.</w:t>
            </w:r>
            <w:r>
              <w:rPr>
                <w:rFonts w:hint="eastAsia" w:ascii="宋体" w:hAnsi="宋体" w:cs="宋体"/>
                <w:sz w:val="24"/>
              </w:rPr>
              <w:t>html</w:t>
            </w:r>
            <w:r>
              <w:rPr>
                <w:rFonts w:hint="eastAsia" w:ascii="宋体" w:hAnsi="宋体" w:cs="宋体"/>
                <w:sz w:val="24"/>
              </w:rPr>
              <w:fldChar w:fldCharType="end"/>
            </w:r>
          </w:p>
        </w:tc>
      </w:tr>
    </w:tbl>
    <w:p w14:paraId="5BF8D602">
      <w:pPr>
        <w:pStyle w:val="13"/>
        <w:spacing w:line="460" w:lineRule="exact"/>
        <w:ind w:firstLine="480" w:firstLineChars="200"/>
        <w:rPr>
          <w:rFonts w:ascii="宋体" w:hAnsi="宋体" w:cs="宋体"/>
          <w:color w:val="000000"/>
          <w:sz w:val="24"/>
        </w:rPr>
      </w:pPr>
      <w:r>
        <w:rPr>
          <w:rFonts w:hint="eastAsia" w:ascii="宋体" w:hAnsi="宋体" w:cs="宋体"/>
          <w:color w:val="000000"/>
          <w:sz w:val="24"/>
          <w:lang w:val="en-US" w:eastAsia="zh-CN"/>
        </w:rPr>
        <w:t xml:space="preserve">5.1.5 </w:t>
      </w:r>
      <w:r>
        <w:rPr>
          <w:rFonts w:hint="eastAsia" w:ascii="宋体" w:hAnsi="宋体" w:cs="宋体"/>
          <w:color w:val="000000"/>
          <w:sz w:val="24"/>
        </w:rPr>
        <w:t>业绩要求：提供近五年来</w:t>
      </w:r>
      <w:r>
        <w:rPr>
          <w:rFonts w:hint="eastAsia" w:ascii="宋体" w:hAnsi="宋体" w:cs="宋体"/>
          <w:color w:val="000000"/>
          <w:sz w:val="24"/>
          <w:lang w:eastAsia="zh-CN"/>
        </w:rPr>
        <w:t>（</w:t>
      </w:r>
      <w:r>
        <w:rPr>
          <w:rFonts w:hint="eastAsia" w:ascii="宋体" w:hAnsi="宋体" w:cs="宋体"/>
          <w:color w:val="000000"/>
          <w:sz w:val="24"/>
          <w:lang w:val="en-US" w:eastAsia="zh-CN"/>
        </w:rPr>
        <w:t>2021年-2025年）</w:t>
      </w:r>
      <w:r>
        <w:rPr>
          <w:rFonts w:hint="eastAsia" w:ascii="宋体" w:hAnsi="宋体" w:cs="宋体"/>
          <w:color w:val="000000"/>
          <w:sz w:val="24"/>
        </w:rPr>
        <w:t xml:space="preserve"> ，已完成或正在完成或正在履行的与本项目相关合同 (提供成交电量</w:t>
      </w:r>
      <w:r>
        <w:rPr>
          <w:rFonts w:hint="eastAsia" w:ascii="宋体" w:hAnsi="宋体" w:cs="宋体"/>
          <w:color w:val="000000"/>
          <w:sz w:val="24"/>
          <w:lang w:val="en-US" w:eastAsia="zh-CN"/>
        </w:rPr>
        <w:t>400</w:t>
      </w:r>
      <w:r>
        <w:rPr>
          <w:rFonts w:hint="eastAsia" w:ascii="宋体" w:hAnsi="宋体" w:cs="宋体"/>
          <w:color w:val="000000"/>
          <w:sz w:val="24"/>
        </w:rPr>
        <w:t>万</w:t>
      </w:r>
      <w:r>
        <w:rPr>
          <w:rFonts w:hint="eastAsia"/>
          <w:sz w:val="24"/>
          <w:lang w:eastAsia="zh-CN"/>
        </w:rPr>
        <w:t>千瓦时</w:t>
      </w:r>
      <w:r>
        <w:rPr>
          <w:rFonts w:hint="eastAsia" w:ascii="宋体" w:hAnsi="宋体" w:cs="宋体"/>
          <w:color w:val="000000"/>
          <w:sz w:val="24"/>
        </w:rPr>
        <w:t>或以上的</w:t>
      </w:r>
      <w:r>
        <w:rPr>
          <w:rFonts w:hint="eastAsia" w:ascii="宋体" w:hAnsi="宋体" w:cs="宋体"/>
          <w:color w:val="000000"/>
          <w:sz w:val="24"/>
          <w:lang w:eastAsia="zh-CN"/>
        </w:rPr>
        <w:t>用电服务优化采购</w:t>
      </w:r>
      <w:r>
        <w:rPr>
          <w:rFonts w:hint="eastAsia" w:ascii="宋体" w:hAnsi="宋体" w:cs="宋体"/>
          <w:color w:val="000000"/>
          <w:sz w:val="24"/>
        </w:rPr>
        <w:t>合同，出具合同复印件并加盖单位公章)，不低于</w:t>
      </w:r>
      <w:r>
        <w:rPr>
          <w:rFonts w:hint="default" w:ascii="宋体" w:hAnsi="宋体" w:cs="宋体"/>
          <w:color w:val="000000"/>
          <w:sz w:val="24"/>
          <w:lang w:val="en-US" w:eastAsia="zh-CN"/>
        </w:rPr>
        <w:t>5</w:t>
      </w:r>
      <w:r>
        <w:rPr>
          <w:rFonts w:hint="eastAsia" w:ascii="宋体" w:hAnsi="宋体" w:cs="宋体"/>
          <w:color w:val="000000"/>
          <w:sz w:val="24"/>
        </w:rPr>
        <w:t>份。</w:t>
      </w:r>
    </w:p>
    <w:p w14:paraId="1B195D1E">
      <w:pPr>
        <w:tabs>
          <w:tab w:val="left" w:pos="180"/>
          <w:tab w:val="left" w:pos="540"/>
        </w:tabs>
        <w:adjustRightInd w:val="0"/>
        <w:snapToGrid w:val="0"/>
        <w:spacing w:line="460" w:lineRule="exact"/>
        <w:ind w:firstLine="480" w:firstLineChars="200"/>
        <w:rPr>
          <w:rFonts w:ascii="宋体" w:hAnsi="宋体" w:cs="宋体"/>
          <w:sz w:val="24"/>
        </w:rPr>
      </w:pPr>
      <w:r>
        <w:rPr>
          <w:rFonts w:hint="eastAsia" w:ascii="宋体" w:hAnsi="宋体" w:cs="宋体"/>
          <w:color w:val="000000"/>
          <w:sz w:val="24"/>
          <w:lang w:val="en-US" w:eastAsia="zh-CN"/>
        </w:rPr>
        <w:t>5.1</w:t>
      </w:r>
      <w:r>
        <w:rPr>
          <w:rFonts w:hint="eastAsia" w:ascii="宋体" w:hAnsi="宋体" w:cs="宋体"/>
          <w:color w:val="000000"/>
          <w:sz w:val="24"/>
        </w:rPr>
        <w:t>.</w:t>
      </w:r>
      <w:r>
        <w:rPr>
          <w:rFonts w:hint="eastAsia" w:ascii="宋体" w:hAnsi="宋体" w:cs="宋体"/>
          <w:color w:val="000000"/>
          <w:sz w:val="24"/>
          <w:lang w:val="en-US" w:eastAsia="zh-CN"/>
        </w:rPr>
        <w:t>6</w:t>
      </w:r>
      <w:r>
        <w:rPr>
          <w:rFonts w:hint="eastAsia" w:ascii="宋体" w:hAnsi="宋体" w:cs="宋体"/>
          <w:color w:val="000000"/>
          <w:sz w:val="24"/>
        </w:rPr>
        <w:t>单位负责人为同一人或者存在控股（含法定代表人控股）、管理关系，不得同时参加本次</w:t>
      </w:r>
      <w:r>
        <w:rPr>
          <w:rFonts w:hint="eastAsia" w:ascii="宋体" w:hAnsi="宋体" w:cs="宋体"/>
          <w:color w:val="000000"/>
          <w:sz w:val="24"/>
          <w:lang w:eastAsia="zh-CN"/>
        </w:rPr>
        <w:t>询比采购</w:t>
      </w:r>
      <w:r>
        <w:rPr>
          <w:rFonts w:hint="eastAsia" w:ascii="宋体" w:hAnsi="宋体" w:cs="宋体"/>
          <w:color w:val="000000"/>
          <w:sz w:val="24"/>
        </w:rPr>
        <w:t>。</w:t>
      </w:r>
    </w:p>
    <w:p w14:paraId="79CFA5BF">
      <w:pPr>
        <w:tabs>
          <w:tab w:val="left" w:pos="180"/>
          <w:tab w:val="left" w:pos="540"/>
        </w:tabs>
        <w:adjustRightInd w:val="0"/>
        <w:snapToGrid w:val="0"/>
        <w:spacing w:line="460" w:lineRule="exact"/>
        <w:ind w:firstLine="482" w:firstLineChars="200"/>
        <w:rPr>
          <w:rFonts w:hint="eastAsia" w:ascii="宋体" w:hAnsi="宋体" w:cs="宋体"/>
          <w:color w:val="000000"/>
          <w:sz w:val="24"/>
          <w:lang w:eastAsia="zh-CN"/>
        </w:rPr>
      </w:pPr>
      <w:r>
        <w:rPr>
          <w:rFonts w:hint="eastAsia" w:ascii="宋体" w:hAnsi="宋体" w:cs="宋体"/>
          <w:b/>
          <w:bCs/>
          <w:kern w:val="0"/>
          <w:sz w:val="24"/>
          <w:lang w:val="en-US" w:eastAsia="zh-CN"/>
        </w:rPr>
        <w:t>六</w:t>
      </w:r>
      <w:r>
        <w:rPr>
          <w:rFonts w:hint="eastAsia" w:ascii="宋体" w:hAnsi="宋体" w:cs="宋体"/>
          <w:b/>
          <w:bCs/>
          <w:kern w:val="0"/>
          <w:sz w:val="24"/>
        </w:rPr>
        <w:t>、</w:t>
      </w:r>
      <w:r>
        <w:rPr>
          <w:rFonts w:hint="eastAsia" w:ascii="宋体" w:hAnsi="宋体" w:cs="宋体"/>
          <w:b/>
          <w:bCs/>
          <w:kern w:val="0"/>
          <w:sz w:val="24"/>
          <w:lang w:val="en-US" w:eastAsia="zh-CN"/>
        </w:rPr>
        <w:t>采购公告的发布和采购文件的获取</w:t>
      </w:r>
      <w:r>
        <w:rPr>
          <w:rFonts w:hint="eastAsia" w:ascii="宋体" w:hAnsi="宋体" w:cs="宋体"/>
          <w:color w:val="000000"/>
          <w:sz w:val="24"/>
          <w:lang w:eastAsia="zh-CN"/>
        </w:rPr>
        <w:t xml:space="preserve">   </w:t>
      </w:r>
    </w:p>
    <w:p w14:paraId="0490F30A">
      <w:pPr>
        <w:adjustRightInd w:val="0"/>
        <w:snapToGrid w:val="0"/>
        <w:spacing w:line="460" w:lineRule="exact"/>
        <w:ind w:firstLine="480" w:firstLineChars="200"/>
        <w:rPr>
          <w:rFonts w:hint="eastAsia" w:ascii="宋体" w:hAnsi="宋体" w:cs="宋体"/>
          <w:color w:val="000000"/>
          <w:sz w:val="24"/>
          <w:lang w:eastAsia="zh-CN"/>
        </w:rPr>
      </w:pPr>
      <w:r>
        <w:rPr>
          <w:rFonts w:hint="eastAsia" w:ascii="宋体" w:hAnsi="宋体" w:cs="宋体"/>
          <w:color w:val="000000"/>
          <w:sz w:val="24"/>
          <w:lang w:val="en-US" w:eastAsia="zh-CN"/>
        </w:rPr>
        <w:t>公告</w:t>
      </w:r>
      <w:r>
        <w:rPr>
          <w:rFonts w:hint="eastAsia" w:ascii="宋体" w:hAnsi="宋体" w:cs="宋体"/>
          <w:color w:val="000000"/>
          <w:sz w:val="24"/>
          <w:lang w:eastAsia="zh-CN"/>
        </w:rPr>
        <w:t>时间：2025年12月5日</w:t>
      </w:r>
    </w:p>
    <w:p w14:paraId="6C899E21">
      <w:pPr>
        <w:widowControl/>
        <w:adjustRightInd w:val="0"/>
        <w:snapToGrid w:val="0"/>
        <w:spacing w:line="460" w:lineRule="exact"/>
        <w:ind w:firstLine="480" w:firstLineChars="200"/>
        <w:jc w:val="left"/>
        <w:rPr>
          <w:rFonts w:hint="eastAsia" w:ascii="宋体" w:hAnsi="宋体" w:cs="宋体"/>
          <w:sz w:val="24"/>
          <w:lang w:eastAsia="zh-CN"/>
        </w:rPr>
      </w:pPr>
      <w:r>
        <w:rPr>
          <w:rFonts w:hint="eastAsia" w:ascii="宋体" w:hAnsi="宋体" w:cs="宋体"/>
          <w:sz w:val="24"/>
          <w:lang w:val="en-US" w:eastAsia="zh-CN"/>
        </w:rPr>
        <w:t>获取</w:t>
      </w:r>
      <w:r>
        <w:rPr>
          <w:rFonts w:hint="eastAsia" w:ascii="宋体" w:hAnsi="宋体" w:cs="宋体"/>
          <w:sz w:val="24"/>
          <w:lang w:eastAsia="zh-CN"/>
        </w:rPr>
        <w:t>方式：深圳市九洲电器有限公司官网(https://www.szjiuzhou.com.cn/gsgg.html）</w:t>
      </w:r>
    </w:p>
    <w:p w14:paraId="4A2C45FE">
      <w:pPr>
        <w:adjustRightInd w:val="0"/>
        <w:snapToGrid w:val="0"/>
        <w:spacing w:line="460" w:lineRule="exact"/>
        <w:ind w:firstLine="482" w:firstLineChars="200"/>
        <w:rPr>
          <w:rFonts w:ascii="宋体" w:hAnsi="宋体" w:cs="宋体"/>
          <w:b/>
          <w:bCs/>
          <w:kern w:val="0"/>
          <w:sz w:val="24"/>
        </w:rPr>
      </w:pPr>
      <w:r>
        <w:rPr>
          <w:rFonts w:hint="eastAsia" w:ascii="宋体" w:hAnsi="宋体" w:cs="宋体"/>
          <w:b/>
          <w:bCs/>
          <w:kern w:val="0"/>
          <w:sz w:val="24"/>
          <w:lang w:val="en-US" w:eastAsia="zh-CN"/>
        </w:rPr>
        <w:t>七</w:t>
      </w:r>
      <w:r>
        <w:rPr>
          <w:rFonts w:hint="eastAsia" w:ascii="宋体" w:hAnsi="宋体" w:cs="宋体"/>
          <w:b/>
          <w:bCs/>
          <w:kern w:val="0"/>
          <w:sz w:val="24"/>
        </w:rPr>
        <w:t>、响应文件的递交</w:t>
      </w:r>
    </w:p>
    <w:p w14:paraId="5E5B1A57">
      <w:pPr>
        <w:widowControl/>
        <w:adjustRightInd w:val="0"/>
        <w:snapToGrid w:val="0"/>
        <w:spacing w:line="460" w:lineRule="exact"/>
        <w:ind w:firstLine="480" w:firstLineChars="200"/>
        <w:jc w:val="left"/>
        <w:rPr>
          <w:rFonts w:ascii="宋体" w:hAnsi="宋体" w:cs="宋体"/>
          <w:sz w:val="24"/>
        </w:rPr>
      </w:pPr>
      <w:r>
        <w:rPr>
          <w:rFonts w:hint="eastAsia" w:ascii="宋体" w:hAnsi="宋体" w:cs="宋体"/>
          <w:sz w:val="24"/>
          <w:lang w:val="en-US" w:eastAsia="zh-CN"/>
        </w:rPr>
        <w:t>7</w:t>
      </w:r>
      <w:r>
        <w:rPr>
          <w:rFonts w:hint="eastAsia" w:ascii="宋体" w:hAnsi="宋体" w:cs="宋体"/>
          <w:sz w:val="24"/>
        </w:rPr>
        <w:t>.1 响应文件递交的截止时间：</w:t>
      </w:r>
      <w:r>
        <w:rPr>
          <w:rFonts w:hint="eastAsia" w:ascii="宋体" w:hAnsi="宋体" w:cs="宋体"/>
          <w:sz w:val="24"/>
          <w:u w:val="single"/>
        </w:rPr>
        <w:t xml:space="preserve">  202</w:t>
      </w:r>
      <w:r>
        <w:rPr>
          <w:rFonts w:hint="eastAsia" w:ascii="宋体" w:hAnsi="宋体" w:cs="宋体"/>
          <w:sz w:val="24"/>
          <w:u w:val="single"/>
          <w:lang w:val="en-US" w:eastAsia="zh-CN"/>
        </w:rPr>
        <w:t>5</w:t>
      </w:r>
      <w:r>
        <w:rPr>
          <w:rFonts w:hint="eastAsia" w:ascii="宋体" w:hAnsi="宋体" w:cs="宋体"/>
          <w:sz w:val="24"/>
          <w:u w:val="single"/>
        </w:rPr>
        <w:t xml:space="preserve">  </w:t>
      </w:r>
      <w:r>
        <w:rPr>
          <w:rFonts w:hint="eastAsia" w:ascii="宋体" w:hAnsi="宋体" w:cs="宋体"/>
          <w:sz w:val="24"/>
        </w:rPr>
        <w:t>年</w:t>
      </w:r>
      <w:r>
        <w:rPr>
          <w:rFonts w:hint="eastAsia" w:ascii="宋体" w:hAnsi="宋体" w:cs="宋体"/>
          <w:sz w:val="24"/>
          <w:u w:val="single"/>
          <w:lang w:val="en-US" w:eastAsia="zh-CN"/>
        </w:rPr>
        <w:t xml:space="preserve"> 12  </w:t>
      </w:r>
      <w:r>
        <w:rPr>
          <w:rFonts w:hint="eastAsia" w:ascii="宋体" w:hAnsi="宋体" w:cs="宋体"/>
          <w:sz w:val="24"/>
        </w:rPr>
        <w:t>月</w:t>
      </w:r>
      <w:r>
        <w:rPr>
          <w:rFonts w:hint="eastAsia" w:ascii="宋体" w:hAnsi="宋体" w:cs="宋体"/>
          <w:sz w:val="24"/>
          <w:u w:val="single"/>
        </w:rPr>
        <w:t xml:space="preserve"> </w:t>
      </w:r>
      <w:r>
        <w:rPr>
          <w:rFonts w:hint="eastAsia" w:ascii="宋体" w:hAnsi="宋体" w:cs="宋体"/>
          <w:sz w:val="24"/>
          <w:u w:val="single"/>
          <w:lang w:val="en-US" w:eastAsia="zh-CN"/>
        </w:rPr>
        <w:t xml:space="preserve"> 12</w:t>
      </w:r>
      <w:r>
        <w:rPr>
          <w:rFonts w:hint="eastAsia" w:ascii="宋体" w:hAnsi="宋体" w:cs="宋体"/>
          <w:sz w:val="24"/>
        </w:rPr>
        <w:t>日</w:t>
      </w:r>
      <w:r>
        <w:rPr>
          <w:rFonts w:hint="eastAsia" w:ascii="宋体" w:hAnsi="宋体" w:cs="宋体"/>
          <w:sz w:val="24"/>
          <w:u w:val="single"/>
        </w:rPr>
        <w:t xml:space="preserve"> </w:t>
      </w:r>
      <w:r>
        <w:rPr>
          <w:rFonts w:hint="eastAsia" w:ascii="宋体" w:hAnsi="宋体" w:cs="宋体"/>
          <w:sz w:val="24"/>
          <w:u w:val="single"/>
          <w:lang w:val="en-US" w:eastAsia="zh-CN"/>
        </w:rPr>
        <w:t xml:space="preserve">14 </w:t>
      </w:r>
      <w:r>
        <w:rPr>
          <w:rFonts w:hint="eastAsia" w:ascii="宋体" w:hAnsi="宋体" w:cs="宋体"/>
          <w:sz w:val="24"/>
          <w:u w:val="single"/>
        </w:rPr>
        <w:t xml:space="preserve"> </w:t>
      </w:r>
      <w:r>
        <w:rPr>
          <w:rFonts w:hint="eastAsia" w:ascii="宋体" w:hAnsi="宋体" w:cs="宋体"/>
          <w:sz w:val="24"/>
        </w:rPr>
        <w:t>时</w:t>
      </w:r>
      <w:r>
        <w:rPr>
          <w:rFonts w:hint="eastAsia" w:ascii="宋体" w:hAnsi="宋体" w:cs="宋体"/>
          <w:sz w:val="24"/>
          <w:u w:val="single"/>
          <w:lang w:val="en-US" w:eastAsia="zh-CN"/>
        </w:rPr>
        <w:t xml:space="preserve"> 00 </w:t>
      </w:r>
      <w:r>
        <w:rPr>
          <w:rFonts w:hint="eastAsia" w:ascii="宋体" w:hAnsi="宋体" w:cs="宋体"/>
          <w:sz w:val="24"/>
        </w:rPr>
        <w:t>分；</w:t>
      </w:r>
    </w:p>
    <w:p w14:paraId="005394C8">
      <w:pPr>
        <w:widowControl/>
        <w:adjustRightInd w:val="0"/>
        <w:snapToGrid w:val="0"/>
        <w:spacing w:line="460" w:lineRule="exact"/>
        <w:ind w:firstLine="480" w:firstLineChars="200"/>
        <w:rPr>
          <w:rFonts w:hint="default" w:ascii="宋体" w:hAnsi="宋体" w:eastAsia="宋体" w:cs="宋体"/>
          <w:color w:val="000000"/>
          <w:sz w:val="24"/>
          <w:u w:val="single"/>
          <w:lang w:val="en-US" w:eastAsia="zh-CN"/>
        </w:rPr>
      </w:pPr>
      <w:r>
        <w:rPr>
          <w:rFonts w:hint="eastAsia" w:ascii="宋体" w:hAnsi="宋体" w:cs="宋体"/>
          <w:sz w:val="24"/>
          <w:lang w:val="en-US" w:eastAsia="zh-CN"/>
        </w:rPr>
        <w:t>7</w:t>
      </w:r>
      <w:r>
        <w:rPr>
          <w:rFonts w:hint="eastAsia" w:ascii="宋体" w:hAnsi="宋体" w:cs="宋体"/>
          <w:sz w:val="24"/>
        </w:rPr>
        <w:t>.2响应文件递交的地点：</w:t>
      </w:r>
      <w:r>
        <w:rPr>
          <w:rFonts w:hint="eastAsia" w:ascii="宋体" w:hAnsi="宋体" w:cs="宋体"/>
          <w:sz w:val="24"/>
          <w:u w:val="single"/>
        </w:rPr>
        <w:t>深圳市</w:t>
      </w:r>
      <w:r>
        <w:rPr>
          <w:rFonts w:hint="eastAsia" w:ascii="宋体" w:hAnsi="宋体" w:cs="宋体"/>
          <w:sz w:val="24"/>
          <w:u w:val="single"/>
          <w:lang w:val="en-US" w:eastAsia="zh-CN"/>
        </w:rPr>
        <w:t>九洲光电子2号楼2301会议室</w:t>
      </w:r>
    </w:p>
    <w:p w14:paraId="54100052">
      <w:pPr>
        <w:widowControl/>
        <w:adjustRightInd w:val="0"/>
        <w:snapToGrid w:val="0"/>
        <w:spacing w:line="460" w:lineRule="exact"/>
        <w:ind w:firstLine="480" w:firstLineChars="200"/>
        <w:jc w:val="left"/>
        <w:rPr>
          <w:rFonts w:ascii="宋体" w:hAnsi="宋体" w:cs="宋体"/>
          <w:color w:val="000000"/>
          <w:sz w:val="24"/>
        </w:rPr>
      </w:pPr>
      <w:r>
        <w:rPr>
          <w:rFonts w:hint="eastAsia" w:ascii="宋体" w:hAnsi="宋体" w:cs="宋体"/>
          <w:color w:val="000000"/>
          <w:sz w:val="24"/>
          <w:lang w:val="en-US" w:eastAsia="zh-CN"/>
        </w:rPr>
        <w:t>7</w:t>
      </w:r>
      <w:r>
        <w:rPr>
          <w:rFonts w:hint="eastAsia" w:ascii="宋体" w:hAnsi="宋体" w:cs="宋体"/>
          <w:color w:val="000000"/>
          <w:sz w:val="24"/>
        </w:rPr>
        <w:t>.3 响应文件的份数：正本1份，副本</w:t>
      </w:r>
      <w:r>
        <w:rPr>
          <w:rFonts w:hint="eastAsia" w:ascii="宋体" w:hAnsi="宋体" w:cs="宋体"/>
          <w:color w:val="000000"/>
          <w:sz w:val="24"/>
          <w:lang w:val="en-US" w:eastAsia="zh-CN"/>
        </w:rPr>
        <w:t>4</w:t>
      </w:r>
      <w:r>
        <w:rPr>
          <w:rFonts w:hint="eastAsia" w:ascii="宋体" w:hAnsi="宋体" w:cs="宋体"/>
          <w:color w:val="000000"/>
          <w:sz w:val="24"/>
        </w:rPr>
        <w:t>份。</w:t>
      </w:r>
    </w:p>
    <w:p w14:paraId="58FA1C6B">
      <w:pPr>
        <w:widowControl/>
        <w:spacing w:line="460" w:lineRule="exact"/>
        <w:ind w:firstLine="480" w:firstLineChars="200"/>
        <w:jc w:val="left"/>
        <w:rPr>
          <w:rFonts w:ascii="宋体" w:hAnsi="宋体" w:cs="宋体"/>
          <w:color w:val="000000"/>
          <w:sz w:val="24"/>
        </w:rPr>
      </w:pPr>
      <w:r>
        <w:rPr>
          <w:rFonts w:hint="eastAsia" w:ascii="宋体" w:hAnsi="宋体" w:cs="宋体"/>
          <w:color w:val="000000"/>
          <w:sz w:val="24"/>
          <w:lang w:val="en-US" w:eastAsia="zh-CN"/>
        </w:rPr>
        <w:t>7</w:t>
      </w:r>
      <w:r>
        <w:rPr>
          <w:rFonts w:hint="eastAsia" w:ascii="宋体" w:hAnsi="宋体" w:cs="宋体"/>
          <w:color w:val="000000"/>
          <w:sz w:val="24"/>
        </w:rPr>
        <w:t>.4逾期送达、未送达指定地点、未密封或者标注错误的响应文件，</w:t>
      </w:r>
      <w:r>
        <w:rPr>
          <w:rFonts w:hint="eastAsia" w:ascii="宋体" w:hAnsi="宋体" w:cs="宋体"/>
          <w:color w:val="000000"/>
          <w:sz w:val="24"/>
          <w:lang w:eastAsia="zh-CN"/>
        </w:rPr>
        <w:t>采购人</w:t>
      </w:r>
      <w:r>
        <w:rPr>
          <w:rFonts w:hint="eastAsia" w:ascii="宋体" w:hAnsi="宋体" w:cs="宋体"/>
          <w:color w:val="000000"/>
          <w:sz w:val="24"/>
        </w:rPr>
        <w:t>不予受理。本次</w:t>
      </w:r>
      <w:r>
        <w:rPr>
          <w:rFonts w:hint="eastAsia" w:ascii="宋体" w:hAnsi="宋体" w:cs="宋体"/>
          <w:color w:val="000000"/>
          <w:sz w:val="24"/>
          <w:lang w:eastAsia="zh-CN"/>
        </w:rPr>
        <w:t>询比采购</w:t>
      </w:r>
      <w:r>
        <w:rPr>
          <w:rFonts w:hint="eastAsia" w:ascii="宋体" w:hAnsi="宋体" w:cs="宋体"/>
          <w:color w:val="000000"/>
          <w:sz w:val="24"/>
        </w:rPr>
        <w:t>不接收邮寄的响应文件</w:t>
      </w:r>
      <w:r>
        <w:rPr>
          <w:rFonts w:hint="eastAsia" w:ascii="宋体" w:hAnsi="宋体" w:cs="宋体"/>
          <w:color w:val="000000"/>
          <w:sz w:val="24"/>
          <w:lang w:eastAsia="zh-CN"/>
        </w:rPr>
        <w:t>，</w:t>
      </w:r>
      <w:r>
        <w:rPr>
          <w:rFonts w:hint="eastAsia" w:ascii="宋体" w:hAnsi="宋体" w:cs="宋体"/>
          <w:color w:val="000000"/>
          <w:sz w:val="24"/>
          <w:lang w:val="en-US" w:eastAsia="zh-CN"/>
        </w:rPr>
        <w:t>需现场参与本项目询比采购</w:t>
      </w:r>
      <w:r>
        <w:rPr>
          <w:rFonts w:hint="eastAsia" w:ascii="宋体" w:hAnsi="宋体" w:cs="宋体"/>
          <w:color w:val="000000"/>
          <w:sz w:val="24"/>
        </w:rPr>
        <w:t>；</w:t>
      </w:r>
    </w:p>
    <w:p w14:paraId="7BE0A015">
      <w:pPr>
        <w:widowControl/>
        <w:adjustRightInd w:val="0"/>
        <w:snapToGrid w:val="0"/>
        <w:spacing w:line="460" w:lineRule="exact"/>
        <w:ind w:firstLine="480" w:firstLineChars="200"/>
        <w:jc w:val="left"/>
        <w:rPr>
          <w:rFonts w:ascii="宋体" w:hAnsi="宋体" w:cs="宋体"/>
          <w:color w:val="000000"/>
          <w:sz w:val="24"/>
        </w:rPr>
      </w:pPr>
      <w:r>
        <w:rPr>
          <w:rFonts w:hint="eastAsia" w:ascii="宋体" w:hAnsi="宋体" w:cs="宋体"/>
          <w:color w:val="000000"/>
          <w:sz w:val="24"/>
          <w:lang w:val="en-US" w:eastAsia="zh-CN"/>
        </w:rPr>
        <w:t>7</w:t>
      </w:r>
      <w:r>
        <w:rPr>
          <w:rFonts w:hint="eastAsia" w:ascii="宋体" w:hAnsi="宋体" w:cs="宋体"/>
          <w:color w:val="000000"/>
          <w:sz w:val="24"/>
        </w:rPr>
        <w:t>.5响应文件少于三家的，</w:t>
      </w:r>
      <w:r>
        <w:rPr>
          <w:rFonts w:hint="eastAsia" w:ascii="宋体" w:hAnsi="宋体" w:cs="宋体"/>
          <w:color w:val="000000"/>
          <w:sz w:val="24"/>
          <w:lang w:eastAsia="zh-CN"/>
        </w:rPr>
        <w:t>采购人</w:t>
      </w:r>
      <w:r>
        <w:rPr>
          <w:rFonts w:hint="eastAsia" w:ascii="宋体" w:hAnsi="宋体" w:cs="宋体"/>
          <w:color w:val="000000"/>
          <w:sz w:val="24"/>
        </w:rPr>
        <w:t>有权重新组织</w:t>
      </w:r>
      <w:r>
        <w:rPr>
          <w:rFonts w:hint="eastAsia" w:ascii="宋体" w:hAnsi="宋体" w:cs="宋体"/>
          <w:color w:val="000000"/>
          <w:sz w:val="24"/>
          <w:lang w:eastAsia="zh-CN"/>
        </w:rPr>
        <w:t>询比采购</w:t>
      </w:r>
      <w:r>
        <w:rPr>
          <w:rFonts w:hint="eastAsia" w:ascii="宋体" w:hAnsi="宋体" w:cs="宋体"/>
          <w:color w:val="000000"/>
          <w:sz w:val="24"/>
        </w:rPr>
        <w:t>。</w:t>
      </w:r>
    </w:p>
    <w:p w14:paraId="5DE20CB4">
      <w:pPr>
        <w:adjustRightInd w:val="0"/>
        <w:snapToGrid w:val="0"/>
        <w:spacing w:line="460" w:lineRule="exact"/>
        <w:ind w:firstLine="480" w:firstLineChars="200"/>
        <w:rPr>
          <w:rFonts w:ascii="宋体" w:hAnsi="宋体" w:cs="宋体"/>
          <w:b w:val="0"/>
          <w:bCs w:val="0"/>
          <w:kern w:val="0"/>
          <w:sz w:val="24"/>
        </w:rPr>
      </w:pPr>
      <w:r>
        <w:rPr>
          <w:rFonts w:hint="eastAsia" w:ascii="宋体" w:hAnsi="宋体" w:cs="宋体"/>
          <w:b w:val="0"/>
          <w:bCs w:val="0"/>
          <w:kern w:val="0"/>
          <w:sz w:val="24"/>
          <w:lang w:val="en-US" w:eastAsia="zh-CN"/>
        </w:rPr>
        <w:t xml:space="preserve">7.6 </w:t>
      </w:r>
      <w:r>
        <w:rPr>
          <w:rFonts w:hint="eastAsia" w:ascii="宋体" w:hAnsi="宋体" w:cs="宋体"/>
          <w:b w:val="0"/>
          <w:bCs w:val="0"/>
          <w:kern w:val="0"/>
          <w:sz w:val="24"/>
        </w:rPr>
        <w:t>联系方式</w:t>
      </w:r>
    </w:p>
    <w:p w14:paraId="58274541">
      <w:pPr>
        <w:widowControl/>
        <w:tabs>
          <w:tab w:val="left" w:pos="0"/>
        </w:tabs>
        <w:adjustRightInd w:val="0"/>
        <w:snapToGrid w:val="0"/>
        <w:spacing w:line="460" w:lineRule="exact"/>
        <w:ind w:firstLine="480" w:firstLineChars="200"/>
        <w:jc w:val="left"/>
        <w:rPr>
          <w:rFonts w:ascii="宋体" w:hAnsi="宋体" w:cs="宋体"/>
          <w:color w:val="000000"/>
          <w:sz w:val="24"/>
        </w:rPr>
      </w:pPr>
      <w:r>
        <w:rPr>
          <w:rFonts w:hint="eastAsia" w:ascii="宋体" w:hAnsi="宋体" w:cs="宋体"/>
          <w:color w:val="000000"/>
          <w:sz w:val="24"/>
          <w:lang w:eastAsia="zh-CN"/>
        </w:rPr>
        <w:t>采购人</w:t>
      </w:r>
      <w:r>
        <w:rPr>
          <w:rFonts w:hint="eastAsia" w:ascii="宋体" w:hAnsi="宋体" w:cs="宋体"/>
          <w:color w:val="000000"/>
          <w:sz w:val="24"/>
        </w:rPr>
        <w:t>：</w:t>
      </w:r>
      <w:r>
        <w:rPr>
          <w:rFonts w:hint="eastAsia" w:ascii="宋体" w:hAnsi="宋体" w:cs="宋体"/>
          <w:color w:val="000000"/>
          <w:sz w:val="24"/>
          <w:lang w:eastAsia="zh-CN"/>
        </w:rPr>
        <w:t>深圳市九洲</w:t>
      </w:r>
      <w:r>
        <w:rPr>
          <w:rFonts w:hint="eastAsia" w:ascii="宋体" w:hAnsi="宋体" w:cs="宋体"/>
          <w:color w:val="000000"/>
          <w:sz w:val="24"/>
          <w:lang w:val="en-US" w:eastAsia="zh-CN"/>
        </w:rPr>
        <w:t>光电子有限公司</w:t>
      </w:r>
      <w:r>
        <w:rPr>
          <w:rFonts w:hint="eastAsia" w:ascii="宋体" w:hAnsi="宋体" w:cs="宋体"/>
          <w:color w:val="000000"/>
          <w:sz w:val="24"/>
        </w:rPr>
        <w:t xml:space="preserve">           </w:t>
      </w:r>
    </w:p>
    <w:p w14:paraId="71DD3170">
      <w:pPr>
        <w:widowControl/>
        <w:tabs>
          <w:tab w:val="left" w:pos="0"/>
        </w:tabs>
        <w:adjustRightInd w:val="0"/>
        <w:snapToGrid w:val="0"/>
        <w:spacing w:line="460" w:lineRule="exact"/>
        <w:ind w:firstLine="480" w:firstLineChars="200"/>
        <w:jc w:val="left"/>
        <w:rPr>
          <w:rFonts w:hint="eastAsia" w:ascii="宋体" w:hAnsi="宋体" w:eastAsia="宋体" w:cs="宋体"/>
          <w:color w:val="000000"/>
          <w:sz w:val="24"/>
          <w:lang w:eastAsia="zh-CN"/>
        </w:rPr>
      </w:pPr>
      <w:r>
        <w:rPr>
          <w:rFonts w:hint="eastAsia" w:ascii="宋体" w:hAnsi="宋体" w:cs="宋体"/>
          <w:color w:val="000000"/>
          <w:sz w:val="24"/>
        </w:rPr>
        <w:t>地  址：</w:t>
      </w:r>
      <w:r>
        <w:rPr>
          <w:rFonts w:hint="eastAsia" w:ascii="宋体" w:hAnsi="宋体" w:cs="宋体"/>
          <w:color w:val="000000"/>
          <w:sz w:val="24"/>
          <w:lang w:eastAsia="zh-CN"/>
        </w:rPr>
        <w:t>深</w:t>
      </w:r>
      <w:r>
        <w:rPr>
          <w:rFonts w:hint="eastAsia" w:ascii="宋体" w:hAnsi="宋体" w:cs="宋体"/>
          <w:color w:val="000000"/>
          <w:sz w:val="24"/>
        </w:rPr>
        <w:t>圳市光明区同观路十九号九洲（深圳）工业园</w:t>
      </w:r>
    </w:p>
    <w:p w14:paraId="172D8CD6">
      <w:pPr>
        <w:tabs>
          <w:tab w:val="left" w:pos="0"/>
          <w:tab w:val="left" w:pos="422"/>
        </w:tabs>
        <w:spacing w:line="460" w:lineRule="exact"/>
        <w:ind w:firstLine="480" w:firstLineChars="200"/>
        <w:rPr>
          <w:rFonts w:hint="eastAsia" w:ascii="宋体" w:hAnsi="宋体" w:cs="宋体"/>
          <w:color w:val="000000"/>
          <w:sz w:val="24"/>
        </w:rPr>
      </w:pPr>
      <w:r>
        <w:rPr>
          <w:rFonts w:hint="eastAsia" w:ascii="宋体" w:hAnsi="宋体" w:cs="宋体"/>
          <w:color w:val="000000"/>
          <w:sz w:val="24"/>
        </w:rPr>
        <w:t>联系人：杨小姐</w:t>
      </w:r>
    </w:p>
    <w:p w14:paraId="4D38C383">
      <w:pPr>
        <w:tabs>
          <w:tab w:val="left" w:pos="0"/>
          <w:tab w:val="left" w:pos="422"/>
        </w:tabs>
        <w:spacing w:line="460" w:lineRule="exact"/>
        <w:ind w:firstLine="480" w:firstLineChars="200"/>
        <w:rPr>
          <w:rFonts w:ascii="宋体" w:hAnsi="宋体" w:cs="宋体"/>
          <w:b/>
          <w:bCs/>
          <w:sz w:val="24"/>
        </w:rPr>
      </w:pPr>
      <w:r>
        <w:rPr>
          <w:rFonts w:hint="eastAsia" w:ascii="宋体" w:hAnsi="宋体" w:cs="宋体"/>
          <w:color w:val="000000"/>
          <w:sz w:val="24"/>
        </w:rPr>
        <w:t>邮箱：zhaotoubiao-1@jezetek.cc</w:t>
      </w:r>
    </w:p>
    <w:p w14:paraId="0B48AE3E">
      <w:pPr>
        <w:spacing w:line="460" w:lineRule="exact"/>
        <w:jc w:val="center"/>
        <w:rPr>
          <w:rFonts w:hint="eastAsia" w:ascii="宋体" w:hAnsi="宋体" w:eastAsia="宋体" w:cs="宋体"/>
          <w:color w:val="000000"/>
          <w:sz w:val="24"/>
          <w:lang w:eastAsia="zh-CN"/>
        </w:rPr>
      </w:pPr>
      <w:r>
        <w:rPr>
          <w:rFonts w:hint="eastAsia" w:ascii="宋体" w:hAnsi="宋体" w:cs="宋体"/>
          <w:color w:val="000000"/>
          <w:sz w:val="24"/>
          <w:lang w:val="en-US" w:eastAsia="zh-CN"/>
        </w:rPr>
        <w:t xml:space="preserve">                          </w:t>
      </w:r>
      <w:r>
        <w:rPr>
          <w:rFonts w:hint="eastAsia" w:ascii="宋体" w:hAnsi="宋体" w:cs="宋体"/>
          <w:color w:val="000000"/>
          <w:sz w:val="24"/>
          <w:lang w:eastAsia="zh-CN"/>
        </w:rPr>
        <w:t>深圳市九洲光电子有限公司</w:t>
      </w:r>
    </w:p>
    <w:p w14:paraId="62223B02">
      <w:pPr>
        <w:spacing w:line="460" w:lineRule="exact"/>
        <w:jc w:val="center"/>
        <w:rPr>
          <w:rFonts w:ascii="黑体" w:hAnsi="黑体" w:eastAsia="黑体" w:cs="黑体"/>
          <w:sz w:val="36"/>
          <w:szCs w:val="36"/>
        </w:rPr>
      </w:pPr>
      <w:r>
        <w:rPr>
          <w:rFonts w:hint="eastAsia" w:ascii="宋体" w:hAnsi="宋体" w:cs="宋体"/>
          <w:color w:val="000000"/>
          <w:sz w:val="24"/>
          <w:lang w:val="en-US" w:eastAsia="zh-CN"/>
        </w:rPr>
        <w:t xml:space="preserve">                         2025</w:t>
      </w:r>
      <w:r>
        <w:rPr>
          <w:rFonts w:hint="eastAsia" w:ascii="宋体" w:hAnsi="宋体" w:cs="宋体"/>
          <w:color w:val="000000"/>
          <w:sz w:val="24"/>
        </w:rPr>
        <w:t>年</w:t>
      </w:r>
      <w:r>
        <w:rPr>
          <w:rFonts w:hint="eastAsia" w:ascii="宋体" w:hAnsi="宋体" w:cs="宋体"/>
          <w:color w:val="000000"/>
          <w:sz w:val="24"/>
          <w:lang w:val="en-US" w:eastAsia="zh-CN"/>
        </w:rPr>
        <w:t xml:space="preserve"> 12</w:t>
      </w:r>
      <w:r>
        <w:rPr>
          <w:rFonts w:hint="eastAsia" w:ascii="宋体" w:hAnsi="宋体" w:cs="宋体"/>
          <w:color w:val="000000"/>
          <w:sz w:val="24"/>
        </w:rPr>
        <w:t>月</w:t>
      </w:r>
      <w:r>
        <w:rPr>
          <w:rFonts w:hint="eastAsia" w:ascii="宋体" w:hAnsi="宋体" w:cs="宋体"/>
          <w:color w:val="000000"/>
          <w:sz w:val="24"/>
          <w:lang w:val="en-US" w:eastAsia="zh-CN"/>
        </w:rPr>
        <w:t>5</w:t>
      </w:r>
      <w:r>
        <w:rPr>
          <w:rFonts w:hint="eastAsia" w:ascii="宋体" w:hAnsi="宋体" w:cs="宋体"/>
          <w:color w:val="000000"/>
          <w:sz w:val="24"/>
        </w:rPr>
        <w:t>日</w:t>
      </w:r>
      <w:r>
        <w:rPr>
          <w:rFonts w:hint="eastAsia" w:ascii="宋体" w:hAnsi="宋体" w:cs="宋体"/>
          <w:color w:val="000000"/>
          <w:sz w:val="24"/>
        </w:rPr>
        <w:br w:type="page"/>
      </w:r>
      <w:r>
        <w:rPr>
          <w:rFonts w:hint="eastAsia" w:ascii="方正小标宋简体" w:hAnsi="方正小标宋简体" w:eastAsia="方正小标宋简体" w:cs="方正小标宋简体"/>
          <w:sz w:val="36"/>
          <w:szCs w:val="36"/>
        </w:rPr>
        <w:t xml:space="preserve">第二章  </w:t>
      </w:r>
      <w:r>
        <w:rPr>
          <w:rFonts w:hint="eastAsia" w:ascii="方正小标宋简体" w:hAnsi="方正小标宋简体" w:eastAsia="方正小标宋简体" w:cs="方正小标宋简体"/>
          <w:sz w:val="36"/>
          <w:szCs w:val="36"/>
          <w:lang w:eastAsia="zh-CN"/>
        </w:rPr>
        <w:t>询比采购</w:t>
      </w:r>
      <w:r>
        <w:rPr>
          <w:rFonts w:hint="eastAsia" w:ascii="方正小标宋简体" w:hAnsi="方正小标宋简体" w:eastAsia="方正小标宋简体" w:cs="方正小标宋简体"/>
          <w:sz w:val="36"/>
          <w:szCs w:val="36"/>
        </w:rPr>
        <w:t>须知</w:t>
      </w:r>
    </w:p>
    <w:p w14:paraId="4D3220D4">
      <w:pPr>
        <w:adjustRightInd w:val="0"/>
        <w:snapToGrid w:val="0"/>
        <w:spacing w:line="560" w:lineRule="exact"/>
        <w:ind w:firstLine="480" w:firstLineChars="200"/>
        <w:rPr>
          <w:rFonts w:ascii="黑体" w:hAnsi="黑体" w:eastAsia="黑体" w:cs="黑体"/>
          <w:sz w:val="24"/>
        </w:rPr>
      </w:pPr>
    </w:p>
    <w:p w14:paraId="1BDF42F5">
      <w:pPr>
        <w:pStyle w:val="2"/>
        <w:keepNext w:val="0"/>
        <w:keepLines w:val="0"/>
        <w:adjustRightInd w:val="0"/>
        <w:snapToGrid w:val="0"/>
        <w:spacing w:before="0" w:after="0" w:line="360" w:lineRule="auto"/>
        <w:jc w:val="center"/>
        <w:rPr>
          <w:rFonts w:ascii="黑体" w:hAnsi="黑体" w:eastAsia="黑体" w:cs="黑体"/>
          <w:b w:val="0"/>
          <w:bCs w:val="0"/>
          <w:sz w:val="32"/>
          <w:szCs w:val="32"/>
        </w:rPr>
      </w:pPr>
      <w:bookmarkStart w:id="0" w:name="_Toc16257_WPSOffice_Level2"/>
      <w:bookmarkStart w:id="1" w:name="_Toc795_WPSOffice_Level2"/>
      <w:r>
        <w:rPr>
          <w:rFonts w:hint="eastAsia" w:ascii="黑体" w:hAnsi="黑体" w:eastAsia="黑体" w:cs="黑体"/>
          <w:b w:val="0"/>
          <w:bCs w:val="0"/>
          <w:sz w:val="32"/>
          <w:szCs w:val="32"/>
        </w:rPr>
        <w:t>一、</w:t>
      </w:r>
      <w:r>
        <w:rPr>
          <w:rFonts w:hint="eastAsia" w:ascii="黑体" w:hAnsi="黑体" w:eastAsia="黑体" w:cs="黑体"/>
          <w:b w:val="0"/>
          <w:bCs w:val="0"/>
          <w:sz w:val="32"/>
          <w:szCs w:val="32"/>
          <w:lang w:eastAsia="zh-CN"/>
        </w:rPr>
        <w:t>采购申请人</w:t>
      </w:r>
      <w:r>
        <w:rPr>
          <w:rFonts w:hint="eastAsia" w:ascii="黑体" w:hAnsi="黑体" w:eastAsia="黑体" w:cs="黑体"/>
          <w:b w:val="0"/>
          <w:bCs w:val="0"/>
          <w:sz w:val="32"/>
          <w:szCs w:val="32"/>
        </w:rPr>
        <w:t>须知附表</w:t>
      </w:r>
      <w:bookmarkEnd w:id="0"/>
      <w:bookmarkEnd w:id="1"/>
    </w:p>
    <w:tbl>
      <w:tblPr>
        <w:tblStyle w:val="15"/>
        <w:tblW w:w="9919" w:type="dxa"/>
        <w:jc w:val="center"/>
        <w:tblBorders>
          <w:top w:val="single" w:color="auto" w:sz="18" w:space="0"/>
          <w:left w:val="single" w:color="auto" w:sz="18" w:space="0"/>
          <w:bottom w:val="single" w:color="auto" w:sz="18" w:space="0"/>
          <w:right w:val="single" w:color="auto" w:sz="18" w:space="0"/>
          <w:insideH w:val="single" w:color="auto" w:sz="8" w:space="0"/>
          <w:insideV w:val="single" w:color="auto" w:sz="8" w:space="0"/>
        </w:tblBorders>
        <w:tblLayout w:type="fixed"/>
        <w:tblCellMar>
          <w:top w:w="0" w:type="dxa"/>
          <w:left w:w="0" w:type="dxa"/>
          <w:bottom w:w="0" w:type="dxa"/>
          <w:right w:w="0" w:type="dxa"/>
        </w:tblCellMar>
      </w:tblPr>
      <w:tblGrid>
        <w:gridCol w:w="791"/>
        <w:gridCol w:w="1836"/>
        <w:gridCol w:w="7292"/>
      </w:tblGrid>
      <w:tr w14:paraId="4AC7D40F">
        <w:tblPrEx>
          <w:tblBorders>
            <w:top w:val="single" w:color="auto" w:sz="18" w:space="0"/>
            <w:left w:val="single" w:color="auto" w:sz="18" w:space="0"/>
            <w:bottom w:val="single" w:color="auto" w:sz="18" w:space="0"/>
            <w:right w:val="single" w:color="auto" w:sz="18" w:space="0"/>
            <w:insideH w:val="single" w:color="auto" w:sz="8" w:space="0"/>
            <w:insideV w:val="single" w:color="auto" w:sz="8" w:space="0"/>
          </w:tblBorders>
          <w:tblCellMar>
            <w:top w:w="0" w:type="dxa"/>
            <w:left w:w="0" w:type="dxa"/>
            <w:bottom w:w="0" w:type="dxa"/>
            <w:right w:w="0" w:type="dxa"/>
          </w:tblCellMar>
        </w:tblPrEx>
        <w:trPr>
          <w:trHeight w:val="451" w:hRule="exact"/>
          <w:tblHeader/>
          <w:jc w:val="center"/>
        </w:trPr>
        <w:tc>
          <w:tcPr>
            <w:tcW w:w="791" w:type="dxa"/>
            <w:vAlign w:val="center"/>
          </w:tcPr>
          <w:p w14:paraId="3DABF3ED">
            <w:pPr>
              <w:pStyle w:val="25"/>
              <w:snapToGrid w:val="0"/>
              <w:spacing w:line="400" w:lineRule="exact"/>
              <w:ind w:left="9"/>
              <w:jc w:val="center"/>
              <w:rPr>
                <w:lang w:val="zh-CN"/>
              </w:rPr>
            </w:pPr>
            <w:r>
              <w:rPr>
                <w:rFonts w:hint="eastAsia"/>
                <w:lang w:val="zh-CN"/>
              </w:rPr>
              <w:t xml:space="preserve">序号 </w:t>
            </w:r>
          </w:p>
        </w:tc>
        <w:tc>
          <w:tcPr>
            <w:tcW w:w="1836" w:type="dxa"/>
            <w:vAlign w:val="center"/>
          </w:tcPr>
          <w:p w14:paraId="3F2E1BE9">
            <w:pPr>
              <w:pStyle w:val="25"/>
              <w:snapToGrid w:val="0"/>
              <w:spacing w:line="400" w:lineRule="exact"/>
              <w:ind w:left="38"/>
              <w:jc w:val="center"/>
              <w:rPr>
                <w:lang w:val="zh-CN"/>
              </w:rPr>
            </w:pPr>
            <w:r>
              <w:rPr>
                <w:rFonts w:hint="eastAsia"/>
                <w:lang w:val="zh-CN"/>
              </w:rPr>
              <w:t xml:space="preserve">应知事项 </w:t>
            </w:r>
          </w:p>
        </w:tc>
        <w:tc>
          <w:tcPr>
            <w:tcW w:w="7292" w:type="dxa"/>
            <w:vAlign w:val="center"/>
          </w:tcPr>
          <w:p w14:paraId="12B0925C">
            <w:pPr>
              <w:pStyle w:val="25"/>
              <w:snapToGrid w:val="0"/>
              <w:spacing w:line="400" w:lineRule="exact"/>
              <w:jc w:val="center"/>
              <w:rPr>
                <w:lang w:val="zh-CN"/>
              </w:rPr>
            </w:pPr>
            <w:r>
              <w:rPr>
                <w:rFonts w:hint="eastAsia"/>
                <w:lang w:val="zh-CN"/>
              </w:rPr>
              <w:t>说明和要求</w:t>
            </w:r>
          </w:p>
        </w:tc>
      </w:tr>
      <w:tr w14:paraId="163E8DC7">
        <w:tblPrEx>
          <w:tblBorders>
            <w:top w:val="single" w:color="auto" w:sz="18" w:space="0"/>
            <w:left w:val="single" w:color="auto" w:sz="18" w:space="0"/>
            <w:bottom w:val="single" w:color="auto" w:sz="18" w:space="0"/>
            <w:right w:val="single" w:color="auto" w:sz="18" w:space="0"/>
            <w:insideH w:val="single" w:color="auto" w:sz="8" w:space="0"/>
            <w:insideV w:val="single" w:color="auto" w:sz="8" w:space="0"/>
          </w:tblBorders>
          <w:tblCellMar>
            <w:top w:w="0" w:type="dxa"/>
            <w:left w:w="0" w:type="dxa"/>
            <w:bottom w:w="0" w:type="dxa"/>
            <w:right w:w="0" w:type="dxa"/>
          </w:tblCellMar>
        </w:tblPrEx>
        <w:trPr>
          <w:trHeight w:val="991" w:hRule="exact"/>
          <w:jc w:val="center"/>
        </w:trPr>
        <w:tc>
          <w:tcPr>
            <w:tcW w:w="791" w:type="dxa"/>
            <w:vAlign w:val="center"/>
          </w:tcPr>
          <w:p w14:paraId="6AB03888">
            <w:pPr>
              <w:pStyle w:val="25"/>
              <w:snapToGrid w:val="0"/>
              <w:spacing w:line="400" w:lineRule="exact"/>
              <w:ind w:right="230"/>
              <w:jc w:val="center"/>
              <w:rPr>
                <w:lang w:val="zh-CN"/>
              </w:rPr>
            </w:pPr>
            <w:r>
              <w:rPr>
                <w:rFonts w:hint="eastAsia"/>
                <w:lang w:val="zh-CN"/>
              </w:rPr>
              <w:t>1</w:t>
            </w:r>
          </w:p>
        </w:tc>
        <w:tc>
          <w:tcPr>
            <w:tcW w:w="1836" w:type="dxa"/>
            <w:vAlign w:val="center"/>
          </w:tcPr>
          <w:p w14:paraId="60047EEC">
            <w:pPr>
              <w:pStyle w:val="25"/>
              <w:snapToGrid w:val="0"/>
              <w:spacing w:line="400" w:lineRule="exact"/>
              <w:jc w:val="center"/>
              <w:rPr>
                <w:lang w:val="zh-CN"/>
              </w:rPr>
            </w:pPr>
            <w:r>
              <w:rPr>
                <w:rFonts w:hint="eastAsia"/>
                <w:lang w:val="zh-CN"/>
              </w:rPr>
              <w:t>采购申请人数量</w:t>
            </w:r>
          </w:p>
        </w:tc>
        <w:tc>
          <w:tcPr>
            <w:tcW w:w="7292" w:type="dxa"/>
            <w:vAlign w:val="center"/>
          </w:tcPr>
          <w:p w14:paraId="2E466A4B">
            <w:pPr>
              <w:pStyle w:val="25"/>
              <w:snapToGrid w:val="0"/>
              <w:spacing w:line="400" w:lineRule="exact"/>
              <w:ind w:firstLine="240" w:firstLineChars="100"/>
              <w:jc w:val="both"/>
              <w:rPr>
                <w:lang w:val="zh-CN"/>
              </w:rPr>
            </w:pPr>
            <w:r>
              <w:rPr>
                <w:rFonts w:hint="eastAsia"/>
                <w:lang w:val="zh-CN"/>
              </w:rPr>
              <w:t>不少于三家。</w:t>
            </w:r>
          </w:p>
        </w:tc>
      </w:tr>
      <w:tr w14:paraId="4E54DD8C">
        <w:tblPrEx>
          <w:tblBorders>
            <w:top w:val="single" w:color="auto" w:sz="18" w:space="0"/>
            <w:left w:val="single" w:color="auto" w:sz="18" w:space="0"/>
            <w:bottom w:val="single" w:color="auto" w:sz="18" w:space="0"/>
            <w:right w:val="single" w:color="auto" w:sz="18" w:space="0"/>
            <w:insideH w:val="single" w:color="auto" w:sz="8" w:space="0"/>
            <w:insideV w:val="single" w:color="auto" w:sz="8" w:space="0"/>
          </w:tblBorders>
          <w:tblCellMar>
            <w:top w:w="0" w:type="dxa"/>
            <w:left w:w="0" w:type="dxa"/>
            <w:bottom w:w="0" w:type="dxa"/>
            <w:right w:w="0" w:type="dxa"/>
          </w:tblCellMar>
        </w:tblPrEx>
        <w:trPr>
          <w:trHeight w:val="605" w:hRule="exact"/>
          <w:jc w:val="center"/>
        </w:trPr>
        <w:tc>
          <w:tcPr>
            <w:tcW w:w="791" w:type="dxa"/>
            <w:vAlign w:val="center"/>
          </w:tcPr>
          <w:p w14:paraId="31D99C0D">
            <w:pPr>
              <w:pStyle w:val="25"/>
              <w:snapToGrid w:val="0"/>
              <w:spacing w:line="400" w:lineRule="exact"/>
              <w:ind w:right="230"/>
              <w:jc w:val="center"/>
              <w:rPr>
                <w:rFonts w:hint="eastAsia" w:eastAsia="宋体"/>
                <w:lang w:val="zh-CN" w:eastAsia="zh-CN"/>
              </w:rPr>
            </w:pPr>
            <w:r>
              <w:rPr>
                <w:rFonts w:hint="eastAsia"/>
                <w:lang w:val="en-US" w:eastAsia="zh-CN"/>
              </w:rPr>
              <w:t>2</w:t>
            </w:r>
          </w:p>
        </w:tc>
        <w:tc>
          <w:tcPr>
            <w:tcW w:w="1836" w:type="dxa"/>
            <w:vAlign w:val="center"/>
          </w:tcPr>
          <w:p w14:paraId="29B3B478">
            <w:pPr>
              <w:pStyle w:val="25"/>
              <w:snapToGrid w:val="0"/>
              <w:spacing w:line="400" w:lineRule="exact"/>
              <w:jc w:val="center"/>
              <w:rPr>
                <w:lang w:val="zh-CN"/>
              </w:rPr>
            </w:pPr>
            <w:r>
              <w:rPr>
                <w:rFonts w:hint="eastAsia"/>
              </w:rPr>
              <w:t>控制价</w:t>
            </w:r>
          </w:p>
        </w:tc>
        <w:tc>
          <w:tcPr>
            <w:tcW w:w="7292" w:type="dxa"/>
            <w:vAlign w:val="center"/>
          </w:tcPr>
          <w:p w14:paraId="0AD1C282">
            <w:pPr>
              <w:pStyle w:val="9"/>
              <w:tabs>
                <w:tab w:val="left" w:pos="0"/>
              </w:tabs>
              <w:ind w:left="0" w:leftChars="0" w:right="105" w:rightChars="50" w:firstLine="0" w:firstLineChars="0"/>
              <w:rPr>
                <w:rFonts w:hint="default"/>
                <w:sz w:val="24"/>
                <w:lang w:val="en-US" w:eastAsia="zh-CN"/>
              </w:rPr>
            </w:pPr>
            <w:r>
              <w:rPr>
                <w:rFonts w:hint="eastAsia"/>
                <w:sz w:val="24"/>
                <w:lang w:eastAsia="zh-CN"/>
              </w:rPr>
              <w:t>固定价格部分：</w:t>
            </w:r>
            <w:r>
              <w:rPr>
                <w:rFonts w:hint="eastAsia"/>
                <w:sz w:val="24"/>
                <w:lang w:val="en-US" w:eastAsia="zh-CN"/>
              </w:rPr>
              <w:t>0.373元/千瓦时</w:t>
            </w:r>
          </w:p>
          <w:p w14:paraId="2C700A12">
            <w:pPr>
              <w:pStyle w:val="9"/>
              <w:tabs>
                <w:tab w:val="left" w:pos="0"/>
              </w:tabs>
              <w:ind w:right="105" w:rightChars="50" w:firstLine="480" w:firstLineChars="200"/>
              <w:rPr>
                <w:rFonts w:hint="eastAsia" w:ascii="宋体" w:hAnsi="宋体" w:eastAsia="宋体" w:cs="宋体"/>
                <w:sz w:val="24"/>
                <w:lang w:eastAsia="zh-CN"/>
              </w:rPr>
            </w:pPr>
          </w:p>
        </w:tc>
      </w:tr>
      <w:tr w14:paraId="15AD40F3">
        <w:tblPrEx>
          <w:tblBorders>
            <w:top w:val="single" w:color="auto" w:sz="18" w:space="0"/>
            <w:left w:val="single" w:color="auto" w:sz="18" w:space="0"/>
            <w:bottom w:val="single" w:color="auto" w:sz="18" w:space="0"/>
            <w:right w:val="single" w:color="auto" w:sz="18" w:space="0"/>
            <w:insideH w:val="single" w:color="auto" w:sz="8" w:space="0"/>
            <w:insideV w:val="single" w:color="auto" w:sz="8" w:space="0"/>
          </w:tblBorders>
          <w:tblCellMar>
            <w:top w:w="0" w:type="dxa"/>
            <w:left w:w="0" w:type="dxa"/>
            <w:bottom w:w="0" w:type="dxa"/>
            <w:right w:w="0" w:type="dxa"/>
          </w:tblCellMar>
        </w:tblPrEx>
        <w:trPr>
          <w:trHeight w:val="403" w:hRule="exact"/>
          <w:jc w:val="center"/>
        </w:trPr>
        <w:tc>
          <w:tcPr>
            <w:tcW w:w="791" w:type="dxa"/>
            <w:vAlign w:val="center"/>
          </w:tcPr>
          <w:p w14:paraId="0BF832E1">
            <w:pPr>
              <w:pStyle w:val="25"/>
              <w:snapToGrid w:val="0"/>
              <w:spacing w:line="400" w:lineRule="exact"/>
              <w:ind w:right="230"/>
              <w:jc w:val="center"/>
              <w:rPr>
                <w:rFonts w:hint="eastAsia" w:eastAsia="宋体"/>
                <w:lang w:val="zh-CN" w:eastAsia="zh-CN"/>
              </w:rPr>
            </w:pPr>
            <w:r>
              <w:rPr>
                <w:rFonts w:hint="eastAsia"/>
                <w:lang w:val="en-US" w:eastAsia="zh-CN"/>
              </w:rPr>
              <w:t>3</w:t>
            </w:r>
          </w:p>
        </w:tc>
        <w:tc>
          <w:tcPr>
            <w:tcW w:w="1836" w:type="dxa"/>
            <w:vAlign w:val="center"/>
          </w:tcPr>
          <w:p w14:paraId="4E364227">
            <w:pPr>
              <w:pStyle w:val="25"/>
              <w:snapToGrid w:val="0"/>
              <w:spacing w:line="400" w:lineRule="exact"/>
              <w:jc w:val="center"/>
              <w:rPr>
                <w:lang w:val="zh-CN"/>
              </w:rPr>
            </w:pPr>
            <w:r>
              <w:rPr>
                <w:rFonts w:hint="eastAsia"/>
                <w:lang w:val="zh-CN"/>
              </w:rPr>
              <w:t>联合体</w:t>
            </w:r>
          </w:p>
        </w:tc>
        <w:tc>
          <w:tcPr>
            <w:tcW w:w="7292" w:type="dxa"/>
            <w:vAlign w:val="center"/>
          </w:tcPr>
          <w:p w14:paraId="5092EB71">
            <w:pPr>
              <w:pStyle w:val="25"/>
              <w:snapToGrid w:val="0"/>
              <w:spacing w:line="400" w:lineRule="exact"/>
              <w:ind w:firstLine="240" w:firstLineChars="100"/>
              <w:jc w:val="both"/>
              <w:rPr>
                <w:lang w:val="zh-CN"/>
              </w:rPr>
            </w:pPr>
            <w:r>
              <w:rPr>
                <w:rFonts w:hint="eastAsia"/>
                <w:lang w:val="zh-CN"/>
              </w:rPr>
              <w:t>不</w:t>
            </w:r>
            <w:r>
              <w:rPr>
                <w:rFonts w:hint="eastAsia"/>
              </w:rPr>
              <w:t>接受</w:t>
            </w:r>
            <w:r>
              <w:rPr>
                <w:rFonts w:hint="eastAsia"/>
                <w:lang w:val="zh-CN"/>
              </w:rPr>
              <w:t>联合体。</w:t>
            </w:r>
          </w:p>
        </w:tc>
      </w:tr>
      <w:tr w14:paraId="73D6EAEB">
        <w:tblPrEx>
          <w:tblBorders>
            <w:top w:val="single" w:color="auto" w:sz="18" w:space="0"/>
            <w:left w:val="single" w:color="auto" w:sz="18" w:space="0"/>
            <w:bottom w:val="single" w:color="auto" w:sz="18" w:space="0"/>
            <w:right w:val="single" w:color="auto" w:sz="18" w:space="0"/>
            <w:insideH w:val="single" w:color="auto" w:sz="8" w:space="0"/>
            <w:insideV w:val="single" w:color="auto" w:sz="8" w:space="0"/>
          </w:tblBorders>
          <w:tblCellMar>
            <w:top w:w="0" w:type="dxa"/>
            <w:left w:w="0" w:type="dxa"/>
            <w:bottom w:w="0" w:type="dxa"/>
            <w:right w:w="0" w:type="dxa"/>
          </w:tblCellMar>
        </w:tblPrEx>
        <w:trPr>
          <w:trHeight w:val="738" w:hRule="exact"/>
          <w:jc w:val="center"/>
        </w:trPr>
        <w:tc>
          <w:tcPr>
            <w:tcW w:w="791" w:type="dxa"/>
            <w:vAlign w:val="center"/>
          </w:tcPr>
          <w:p w14:paraId="510BB86C">
            <w:pPr>
              <w:pStyle w:val="25"/>
              <w:snapToGrid w:val="0"/>
              <w:spacing w:line="400" w:lineRule="exact"/>
              <w:ind w:right="230"/>
              <w:jc w:val="center"/>
              <w:rPr>
                <w:rFonts w:hint="eastAsia" w:eastAsia="宋体"/>
                <w:lang w:eastAsia="zh-CN"/>
              </w:rPr>
            </w:pPr>
            <w:r>
              <w:rPr>
                <w:rFonts w:hint="eastAsia"/>
                <w:lang w:val="en-US" w:eastAsia="zh-CN"/>
              </w:rPr>
              <w:t>4</w:t>
            </w:r>
          </w:p>
        </w:tc>
        <w:tc>
          <w:tcPr>
            <w:tcW w:w="1836" w:type="dxa"/>
            <w:vAlign w:val="center"/>
          </w:tcPr>
          <w:p w14:paraId="4AD24613">
            <w:pPr>
              <w:pStyle w:val="25"/>
              <w:snapToGrid w:val="0"/>
              <w:spacing w:line="400" w:lineRule="exact"/>
              <w:jc w:val="center"/>
              <w:rPr>
                <w:lang w:val="zh-CN"/>
              </w:rPr>
            </w:pPr>
            <w:r>
              <w:rPr>
                <w:rFonts w:hint="eastAsia"/>
                <w:lang w:val="zh-CN"/>
              </w:rPr>
              <w:t>是否退还</w:t>
            </w:r>
            <w:r>
              <w:rPr>
                <w:rFonts w:hint="eastAsia"/>
              </w:rPr>
              <w:t>响应</w:t>
            </w:r>
            <w:r>
              <w:rPr>
                <w:rFonts w:hint="eastAsia"/>
                <w:lang w:val="zh-CN"/>
              </w:rPr>
              <w:t>文件</w:t>
            </w:r>
          </w:p>
        </w:tc>
        <w:tc>
          <w:tcPr>
            <w:tcW w:w="7292" w:type="dxa"/>
            <w:vAlign w:val="center"/>
          </w:tcPr>
          <w:p w14:paraId="3E4EE076">
            <w:pPr>
              <w:pStyle w:val="25"/>
              <w:snapToGrid w:val="0"/>
              <w:spacing w:line="400" w:lineRule="exact"/>
              <w:ind w:firstLine="240" w:firstLineChars="100"/>
              <w:jc w:val="both"/>
              <w:rPr>
                <w:lang w:val="zh-CN"/>
              </w:rPr>
            </w:pPr>
            <w:r>
              <w:rPr>
                <w:rFonts w:hint="eastAsia"/>
                <w:lang w:val="zh-CN"/>
              </w:rPr>
              <w:t>否</w:t>
            </w:r>
          </w:p>
        </w:tc>
      </w:tr>
      <w:tr w14:paraId="10CE10A1">
        <w:tblPrEx>
          <w:tblBorders>
            <w:top w:val="single" w:color="auto" w:sz="18" w:space="0"/>
            <w:left w:val="single" w:color="auto" w:sz="18" w:space="0"/>
            <w:bottom w:val="single" w:color="auto" w:sz="18" w:space="0"/>
            <w:right w:val="single" w:color="auto" w:sz="18" w:space="0"/>
            <w:insideH w:val="single" w:color="auto" w:sz="8" w:space="0"/>
            <w:insideV w:val="single" w:color="auto" w:sz="8" w:space="0"/>
          </w:tblBorders>
          <w:tblCellMar>
            <w:top w:w="0" w:type="dxa"/>
            <w:left w:w="0" w:type="dxa"/>
            <w:bottom w:w="0" w:type="dxa"/>
            <w:right w:w="0" w:type="dxa"/>
          </w:tblCellMar>
        </w:tblPrEx>
        <w:trPr>
          <w:trHeight w:val="763" w:hRule="exact"/>
          <w:jc w:val="center"/>
        </w:trPr>
        <w:tc>
          <w:tcPr>
            <w:tcW w:w="791" w:type="dxa"/>
            <w:vAlign w:val="center"/>
          </w:tcPr>
          <w:p w14:paraId="558AE18D">
            <w:pPr>
              <w:pStyle w:val="25"/>
              <w:snapToGrid w:val="0"/>
              <w:spacing w:line="400" w:lineRule="exact"/>
              <w:ind w:right="230"/>
              <w:jc w:val="center"/>
              <w:rPr>
                <w:rFonts w:hint="eastAsia" w:eastAsia="宋体"/>
                <w:lang w:val="zh-CN" w:eastAsia="zh-CN"/>
              </w:rPr>
            </w:pPr>
            <w:r>
              <w:rPr>
                <w:rFonts w:hint="eastAsia"/>
                <w:lang w:val="en-US" w:eastAsia="zh-CN"/>
              </w:rPr>
              <w:t>5</w:t>
            </w:r>
          </w:p>
        </w:tc>
        <w:tc>
          <w:tcPr>
            <w:tcW w:w="1836" w:type="dxa"/>
            <w:vAlign w:val="center"/>
          </w:tcPr>
          <w:p w14:paraId="57A29314">
            <w:pPr>
              <w:pStyle w:val="25"/>
              <w:snapToGrid w:val="0"/>
              <w:spacing w:line="400" w:lineRule="exact"/>
              <w:ind w:left="38"/>
              <w:jc w:val="center"/>
              <w:rPr>
                <w:lang w:val="zh-CN"/>
              </w:rPr>
            </w:pPr>
            <w:r>
              <w:rPr>
                <w:rFonts w:hint="eastAsia"/>
                <w:lang w:val="zh-CN"/>
              </w:rPr>
              <w:t>询比采购申请</w:t>
            </w:r>
          </w:p>
          <w:p w14:paraId="6DA7FB35">
            <w:pPr>
              <w:pStyle w:val="25"/>
              <w:snapToGrid w:val="0"/>
              <w:spacing w:line="400" w:lineRule="exact"/>
              <w:ind w:left="38"/>
              <w:jc w:val="center"/>
              <w:rPr>
                <w:lang w:val="zh-CN"/>
              </w:rPr>
            </w:pPr>
            <w:r>
              <w:rPr>
                <w:rFonts w:hint="eastAsia"/>
                <w:lang w:val="zh-CN"/>
              </w:rPr>
              <w:t>保证金</w:t>
            </w:r>
          </w:p>
        </w:tc>
        <w:tc>
          <w:tcPr>
            <w:tcW w:w="7292" w:type="dxa"/>
            <w:vAlign w:val="center"/>
          </w:tcPr>
          <w:p w14:paraId="5019479E">
            <w:pPr>
              <w:pStyle w:val="25"/>
              <w:snapToGrid w:val="0"/>
              <w:spacing w:line="400" w:lineRule="exact"/>
              <w:ind w:firstLine="240" w:firstLineChars="100"/>
              <w:jc w:val="both"/>
              <w:rPr>
                <w:lang w:val="zh-CN"/>
              </w:rPr>
            </w:pPr>
            <w:r>
              <w:rPr>
                <w:rFonts w:hint="eastAsia"/>
                <w:lang w:val="zh-CN"/>
              </w:rPr>
              <w:t>无</w:t>
            </w:r>
          </w:p>
        </w:tc>
      </w:tr>
      <w:tr w14:paraId="2DC34B57">
        <w:tblPrEx>
          <w:tblBorders>
            <w:top w:val="single" w:color="auto" w:sz="18" w:space="0"/>
            <w:left w:val="single" w:color="auto" w:sz="18" w:space="0"/>
            <w:bottom w:val="single" w:color="auto" w:sz="18" w:space="0"/>
            <w:right w:val="single" w:color="auto" w:sz="18" w:space="0"/>
            <w:insideH w:val="single" w:color="auto" w:sz="8" w:space="0"/>
            <w:insideV w:val="single" w:color="auto" w:sz="8" w:space="0"/>
          </w:tblBorders>
          <w:tblCellMar>
            <w:top w:w="0" w:type="dxa"/>
            <w:left w:w="0" w:type="dxa"/>
            <w:bottom w:w="0" w:type="dxa"/>
            <w:right w:w="0" w:type="dxa"/>
          </w:tblCellMar>
        </w:tblPrEx>
        <w:trPr>
          <w:trHeight w:val="885" w:hRule="exact"/>
          <w:jc w:val="center"/>
        </w:trPr>
        <w:tc>
          <w:tcPr>
            <w:tcW w:w="791" w:type="dxa"/>
            <w:vAlign w:val="center"/>
          </w:tcPr>
          <w:p w14:paraId="605A32BA">
            <w:pPr>
              <w:pStyle w:val="25"/>
              <w:snapToGrid w:val="0"/>
              <w:spacing w:line="400" w:lineRule="exact"/>
              <w:ind w:right="230"/>
              <w:jc w:val="center"/>
              <w:rPr>
                <w:rFonts w:hint="eastAsia" w:eastAsia="宋体"/>
                <w:lang w:val="zh-CN" w:eastAsia="zh-CN"/>
              </w:rPr>
            </w:pPr>
            <w:r>
              <w:rPr>
                <w:rFonts w:hint="eastAsia"/>
                <w:lang w:val="en-US" w:eastAsia="zh-CN"/>
              </w:rPr>
              <w:t>6</w:t>
            </w:r>
          </w:p>
        </w:tc>
        <w:tc>
          <w:tcPr>
            <w:tcW w:w="1836" w:type="dxa"/>
            <w:vAlign w:val="center"/>
          </w:tcPr>
          <w:p w14:paraId="73C65F52">
            <w:pPr>
              <w:pStyle w:val="25"/>
              <w:snapToGrid w:val="0"/>
              <w:spacing w:line="400" w:lineRule="exact"/>
              <w:ind w:left="38"/>
              <w:jc w:val="center"/>
              <w:rPr>
                <w:lang w:val="zh-CN"/>
              </w:rPr>
            </w:pPr>
            <w:r>
              <w:rPr>
                <w:rFonts w:hint="eastAsia"/>
                <w:lang w:val="zh-CN"/>
              </w:rPr>
              <w:t>履约保证金</w:t>
            </w:r>
          </w:p>
        </w:tc>
        <w:tc>
          <w:tcPr>
            <w:tcW w:w="7292" w:type="dxa"/>
            <w:vAlign w:val="center"/>
          </w:tcPr>
          <w:p w14:paraId="3344511B">
            <w:pPr>
              <w:pStyle w:val="25"/>
              <w:snapToGrid w:val="0"/>
              <w:spacing w:line="400" w:lineRule="exact"/>
              <w:ind w:firstLine="240" w:firstLineChars="100"/>
              <w:jc w:val="both"/>
            </w:pPr>
            <w:r>
              <w:rPr>
                <w:rFonts w:hint="eastAsia"/>
                <w:lang w:val="zh-CN"/>
              </w:rPr>
              <w:t>无</w:t>
            </w:r>
          </w:p>
        </w:tc>
      </w:tr>
      <w:tr w14:paraId="149FFAC9">
        <w:tblPrEx>
          <w:tblBorders>
            <w:top w:val="single" w:color="auto" w:sz="18" w:space="0"/>
            <w:left w:val="single" w:color="auto" w:sz="18" w:space="0"/>
            <w:bottom w:val="single" w:color="auto" w:sz="18" w:space="0"/>
            <w:right w:val="single" w:color="auto" w:sz="18" w:space="0"/>
            <w:insideH w:val="single" w:color="auto" w:sz="8" w:space="0"/>
            <w:insideV w:val="single" w:color="auto" w:sz="8" w:space="0"/>
          </w:tblBorders>
          <w:tblCellMar>
            <w:top w:w="0" w:type="dxa"/>
            <w:left w:w="0" w:type="dxa"/>
            <w:bottom w:w="0" w:type="dxa"/>
            <w:right w:w="0" w:type="dxa"/>
          </w:tblCellMar>
        </w:tblPrEx>
        <w:trPr>
          <w:trHeight w:val="680" w:hRule="exact"/>
          <w:jc w:val="center"/>
        </w:trPr>
        <w:tc>
          <w:tcPr>
            <w:tcW w:w="791" w:type="dxa"/>
            <w:vAlign w:val="center"/>
          </w:tcPr>
          <w:p w14:paraId="2CA36DB2">
            <w:pPr>
              <w:pStyle w:val="25"/>
              <w:snapToGrid w:val="0"/>
              <w:spacing w:line="400" w:lineRule="exact"/>
              <w:ind w:right="230"/>
              <w:jc w:val="center"/>
              <w:rPr>
                <w:rFonts w:hint="eastAsia" w:eastAsia="宋体"/>
                <w:lang w:val="en-US" w:eastAsia="zh-CN"/>
              </w:rPr>
            </w:pPr>
            <w:r>
              <w:rPr>
                <w:rFonts w:hint="eastAsia"/>
                <w:lang w:val="en-US" w:eastAsia="zh-CN"/>
              </w:rPr>
              <w:t>7</w:t>
            </w:r>
          </w:p>
        </w:tc>
        <w:tc>
          <w:tcPr>
            <w:tcW w:w="1836" w:type="dxa"/>
            <w:vAlign w:val="center"/>
          </w:tcPr>
          <w:p w14:paraId="238EB4E3">
            <w:pPr>
              <w:pStyle w:val="25"/>
              <w:snapToGrid w:val="0"/>
              <w:spacing w:line="400" w:lineRule="exact"/>
              <w:ind w:left="38"/>
              <w:jc w:val="center"/>
              <w:rPr>
                <w:rFonts w:hint="default" w:eastAsia="宋体"/>
                <w:lang w:val="en-US" w:eastAsia="zh-CN"/>
              </w:rPr>
            </w:pPr>
            <w:r>
              <w:rPr>
                <w:rFonts w:hint="eastAsia"/>
                <w:lang w:val="en-US" w:eastAsia="zh-CN"/>
              </w:rPr>
              <w:t>资质审查方式</w:t>
            </w:r>
          </w:p>
        </w:tc>
        <w:tc>
          <w:tcPr>
            <w:tcW w:w="7292" w:type="dxa"/>
            <w:vAlign w:val="center"/>
          </w:tcPr>
          <w:p w14:paraId="7B0E35FC">
            <w:pPr>
              <w:pStyle w:val="25"/>
              <w:snapToGrid w:val="0"/>
              <w:spacing w:line="400" w:lineRule="exact"/>
              <w:ind w:firstLine="241" w:firstLineChars="100"/>
              <w:jc w:val="both"/>
              <w:rPr>
                <w:rFonts w:hint="default" w:eastAsia="宋体"/>
                <w:lang w:val="en-US" w:eastAsia="zh-CN"/>
              </w:rPr>
            </w:pPr>
            <w:r>
              <w:rPr>
                <w:rFonts w:hint="eastAsia"/>
                <w:b/>
                <w:bCs/>
                <w:color w:val="C00000"/>
                <w:lang w:val="en-US" w:eastAsia="zh-CN"/>
              </w:rPr>
              <w:t>资格后审</w:t>
            </w:r>
          </w:p>
        </w:tc>
      </w:tr>
      <w:tr w14:paraId="3010BD06">
        <w:tblPrEx>
          <w:tblBorders>
            <w:top w:val="single" w:color="auto" w:sz="18" w:space="0"/>
            <w:left w:val="single" w:color="auto" w:sz="18" w:space="0"/>
            <w:bottom w:val="single" w:color="auto" w:sz="18" w:space="0"/>
            <w:right w:val="single" w:color="auto" w:sz="18" w:space="0"/>
            <w:insideH w:val="single" w:color="auto" w:sz="8" w:space="0"/>
            <w:insideV w:val="single" w:color="auto" w:sz="8" w:space="0"/>
          </w:tblBorders>
          <w:tblCellMar>
            <w:top w:w="0" w:type="dxa"/>
            <w:left w:w="0" w:type="dxa"/>
            <w:bottom w:w="0" w:type="dxa"/>
            <w:right w:w="0" w:type="dxa"/>
          </w:tblCellMar>
        </w:tblPrEx>
        <w:trPr>
          <w:trHeight w:val="680" w:hRule="exact"/>
          <w:jc w:val="center"/>
        </w:trPr>
        <w:tc>
          <w:tcPr>
            <w:tcW w:w="791" w:type="dxa"/>
            <w:vAlign w:val="center"/>
          </w:tcPr>
          <w:p w14:paraId="63B7DDC2">
            <w:pPr>
              <w:pStyle w:val="25"/>
              <w:snapToGrid w:val="0"/>
              <w:spacing w:line="400" w:lineRule="exact"/>
              <w:ind w:right="230"/>
              <w:jc w:val="center"/>
              <w:rPr>
                <w:rFonts w:hint="default" w:eastAsia="宋体"/>
                <w:lang w:val="en-US" w:eastAsia="zh-CN"/>
              </w:rPr>
            </w:pPr>
            <w:r>
              <w:rPr>
                <w:rFonts w:hint="eastAsia"/>
                <w:lang w:val="en-US" w:eastAsia="zh-CN"/>
              </w:rPr>
              <w:t>8</w:t>
            </w:r>
          </w:p>
        </w:tc>
        <w:tc>
          <w:tcPr>
            <w:tcW w:w="1836" w:type="dxa"/>
            <w:vAlign w:val="center"/>
          </w:tcPr>
          <w:p w14:paraId="322DEB50">
            <w:pPr>
              <w:pStyle w:val="25"/>
              <w:snapToGrid w:val="0"/>
              <w:spacing w:line="400" w:lineRule="exact"/>
              <w:ind w:left="38"/>
              <w:jc w:val="center"/>
              <w:rPr>
                <w:lang w:val="zh-CN"/>
              </w:rPr>
            </w:pPr>
            <w:r>
              <w:rPr>
                <w:rFonts w:hint="eastAsia"/>
                <w:lang w:val="zh-CN"/>
              </w:rPr>
              <w:t>评审小组的组成</w:t>
            </w:r>
          </w:p>
        </w:tc>
        <w:tc>
          <w:tcPr>
            <w:tcW w:w="7292" w:type="dxa"/>
            <w:vAlign w:val="center"/>
          </w:tcPr>
          <w:p w14:paraId="38DA976A">
            <w:pPr>
              <w:pStyle w:val="25"/>
              <w:snapToGrid w:val="0"/>
              <w:spacing w:line="400" w:lineRule="exact"/>
              <w:ind w:firstLine="240" w:firstLineChars="100"/>
              <w:jc w:val="both"/>
              <w:rPr>
                <w:lang w:val="zh-CN"/>
              </w:rPr>
            </w:pPr>
            <w:r>
              <w:rPr>
                <w:rFonts w:hint="eastAsia"/>
              </w:rPr>
              <w:t>由</w:t>
            </w:r>
            <w:r>
              <w:rPr>
                <w:rFonts w:hint="eastAsia"/>
                <w:lang w:val="zh-CN"/>
              </w:rPr>
              <w:t>采购人的相关部门代表</w:t>
            </w:r>
            <w:r>
              <w:rPr>
                <w:rFonts w:hint="eastAsia"/>
              </w:rPr>
              <w:t>组成</w:t>
            </w:r>
            <w:r>
              <w:rPr>
                <w:rFonts w:hint="eastAsia"/>
                <w:lang w:val="zh-CN"/>
              </w:rPr>
              <w:t>。</w:t>
            </w:r>
          </w:p>
        </w:tc>
      </w:tr>
      <w:tr w14:paraId="077EAF9A">
        <w:tblPrEx>
          <w:tblBorders>
            <w:top w:val="single" w:color="auto" w:sz="18" w:space="0"/>
            <w:left w:val="single" w:color="auto" w:sz="18" w:space="0"/>
            <w:bottom w:val="single" w:color="auto" w:sz="18" w:space="0"/>
            <w:right w:val="single" w:color="auto" w:sz="18" w:space="0"/>
            <w:insideH w:val="single" w:color="auto" w:sz="8" w:space="0"/>
            <w:insideV w:val="single" w:color="auto" w:sz="8" w:space="0"/>
          </w:tblBorders>
          <w:tblCellMar>
            <w:top w:w="0" w:type="dxa"/>
            <w:left w:w="0" w:type="dxa"/>
            <w:bottom w:w="0" w:type="dxa"/>
            <w:right w:w="0" w:type="dxa"/>
          </w:tblCellMar>
        </w:tblPrEx>
        <w:trPr>
          <w:trHeight w:val="3417" w:hRule="exact"/>
          <w:jc w:val="center"/>
        </w:trPr>
        <w:tc>
          <w:tcPr>
            <w:tcW w:w="791" w:type="dxa"/>
            <w:vAlign w:val="center"/>
          </w:tcPr>
          <w:p w14:paraId="5DC433B8">
            <w:pPr>
              <w:pStyle w:val="25"/>
              <w:snapToGrid w:val="0"/>
              <w:spacing w:line="400" w:lineRule="exact"/>
              <w:ind w:right="230"/>
              <w:jc w:val="center"/>
              <w:rPr>
                <w:rFonts w:hint="eastAsia" w:eastAsia="宋体"/>
                <w:kern w:val="2"/>
                <w:lang w:eastAsia="zh-CN"/>
              </w:rPr>
            </w:pPr>
            <w:r>
              <w:rPr>
                <w:rFonts w:hint="eastAsia"/>
                <w:kern w:val="2"/>
                <w:lang w:val="en-US" w:eastAsia="zh-CN"/>
              </w:rPr>
              <w:t>9</w:t>
            </w:r>
          </w:p>
        </w:tc>
        <w:tc>
          <w:tcPr>
            <w:tcW w:w="1836" w:type="dxa"/>
            <w:vAlign w:val="center"/>
          </w:tcPr>
          <w:p w14:paraId="42368276">
            <w:pPr>
              <w:pStyle w:val="25"/>
              <w:snapToGrid w:val="0"/>
              <w:spacing w:line="400" w:lineRule="exact"/>
              <w:ind w:left="38"/>
              <w:jc w:val="center"/>
              <w:rPr>
                <w:kern w:val="2"/>
              </w:rPr>
            </w:pPr>
            <w:r>
              <w:rPr>
                <w:rFonts w:hint="eastAsia"/>
                <w:kern w:val="2"/>
              </w:rPr>
              <w:t>响应文件的</w:t>
            </w:r>
          </w:p>
          <w:p w14:paraId="0508C076">
            <w:pPr>
              <w:pStyle w:val="25"/>
              <w:snapToGrid w:val="0"/>
              <w:spacing w:line="400" w:lineRule="exact"/>
              <w:ind w:left="38"/>
              <w:jc w:val="center"/>
              <w:rPr>
                <w:kern w:val="2"/>
              </w:rPr>
            </w:pPr>
            <w:r>
              <w:rPr>
                <w:rFonts w:hint="eastAsia"/>
                <w:kern w:val="2"/>
              </w:rPr>
              <w:t>有效性</w:t>
            </w:r>
          </w:p>
        </w:tc>
        <w:tc>
          <w:tcPr>
            <w:tcW w:w="7292" w:type="dxa"/>
            <w:vAlign w:val="center"/>
          </w:tcPr>
          <w:p w14:paraId="56239415">
            <w:pPr>
              <w:pStyle w:val="9"/>
              <w:tabs>
                <w:tab w:val="left" w:pos="0"/>
              </w:tabs>
              <w:adjustRightInd w:val="0"/>
              <w:snapToGrid w:val="0"/>
              <w:spacing w:line="400" w:lineRule="exact"/>
              <w:ind w:left="105" w:leftChars="50" w:right="105" w:rightChars="50" w:firstLine="240" w:firstLineChars="100"/>
              <w:rPr>
                <w:rFonts w:ascii="宋体" w:hAnsi="宋体" w:cs="宋体"/>
                <w:sz w:val="24"/>
              </w:rPr>
            </w:pPr>
            <w:r>
              <w:rPr>
                <w:rFonts w:hint="eastAsia" w:ascii="宋体" w:hAnsi="宋体" w:cs="宋体"/>
                <w:sz w:val="24"/>
              </w:rPr>
              <w:t>响应文件出现下列情形之一的，应当作为无效响应文件：</w:t>
            </w:r>
          </w:p>
          <w:p w14:paraId="12C8A833">
            <w:pPr>
              <w:pStyle w:val="9"/>
              <w:tabs>
                <w:tab w:val="left" w:pos="0"/>
              </w:tabs>
              <w:adjustRightInd w:val="0"/>
              <w:snapToGrid w:val="0"/>
              <w:spacing w:line="400" w:lineRule="exact"/>
              <w:ind w:left="105" w:leftChars="50" w:right="105" w:rightChars="50" w:firstLine="240" w:firstLineChars="100"/>
              <w:rPr>
                <w:rFonts w:ascii="宋体" w:hAnsi="宋体" w:cs="宋体"/>
                <w:sz w:val="24"/>
              </w:rPr>
            </w:pPr>
            <w:r>
              <w:rPr>
                <w:rFonts w:hint="eastAsia" w:ascii="宋体" w:hAnsi="宋体" w:cs="宋体"/>
                <w:sz w:val="24"/>
              </w:rPr>
              <w:t>1.响应文件未按要求装订、密封的；</w:t>
            </w:r>
          </w:p>
          <w:p w14:paraId="31AAD805">
            <w:pPr>
              <w:pStyle w:val="9"/>
              <w:tabs>
                <w:tab w:val="left" w:pos="0"/>
              </w:tabs>
              <w:adjustRightInd w:val="0"/>
              <w:snapToGrid w:val="0"/>
              <w:spacing w:line="400" w:lineRule="exact"/>
              <w:ind w:left="105" w:leftChars="50" w:right="105" w:rightChars="50" w:firstLine="240" w:firstLineChars="100"/>
              <w:rPr>
                <w:rFonts w:ascii="宋体" w:hAnsi="宋体" w:cs="宋体"/>
                <w:sz w:val="24"/>
              </w:rPr>
            </w:pPr>
            <w:r>
              <w:rPr>
                <w:rFonts w:hint="eastAsia" w:ascii="宋体" w:hAnsi="宋体" w:cs="宋体"/>
                <w:sz w:val="24"/>
              </w:rPr>
              <w:t>2.响应文件有关内容未按规定加盖</w:t>
            </w:r>
            <w:r>
              <w:rPr>
                <w:rFonts w:hint="eastAsia" w:ascii="宋体" w:hAnsi="宋体" w:cs="宋体"/>
                <w:sz w:val="24"/>
                <w:lang w:eastAsia="zh-CN"/>
              </w:rPr>
              <w:t>采购申请人</w:t>
            </w:r>
            <w:r>
              <w:rPr>
                <w:rFonts w:hint="eastAsia" w:ascii="宋体" w:hAnsi="宋体" w:cs="宋体"/>
                <w:sz w:val="24"/>
              </w:rPr>
              <w:t>印章或未经法定代表人或其委托</w:t>
            </w:r>
            <w:r>
              <w:rPr>
                <w:rFonts w:hint="eastAsia" w:ascii="宋体" w:hAnsi="宋体" w:cs="宋体"/>
                <w:sz w:val="24"/>
                <w:lang w:eastAsia="zh-CN"/>
              </w:rPr>
              <w:t>采购</w:t>
            </w:r>
            <w:r>
              <w:rPr>
                <w:rFonts w:hint="eastAsia" w:ascii="宋体" w:hAnsi="宋体" w:cs="宋体"/>
                <w:sz w:val="24"/>
              </w:rPr>
              <w:t>人签字或盖章的；由委托</w:t>
            </w:r>
            <w:r>
              <w:rPr>
                <w:rFonts w:hint="eastAsia" w:ascii="宋体" w:hAnsi="宋体" w:cs="宋体"/>
                <w:sz w:val="24"/>
                <w:lang w:eastAsia="zh-CN"/>
              </w:rPr>
              <w:t>采购</w:t>
            </w:r>
            <w:r>
              <w:rPr>
                <w:rFonts w:hint="eastAsia" w:ascii="宋体" w:hAnsi="宋体" w:cs="宋体"/>
                <w:sz w:val="24"/>
              </w:rPr>
              <w:t>人签字或盖章的，但未随响应文件一起提交有效的“授权委托书”原件的；</w:t>
            </w:r>
          </w:p>
          <w:p w14:paraId="267176B4">
            <w:pPr>
              <w:pStyle w:val="9"/>
              <w:tabs>
                <w:tab w:val="left" w:pos="0"/>
              </w:tabs>
              <w:adjustRightInd w:val="0"/>
              <w:snapToGrid w:val="0"/>
              <w:spacing w:line="400" w:lineRule="exact"/>
              <w:ind w:left="105" w:leftChars="50" w:right="105" w:rightChars="50" w:firstLine="240" w:firstLineChars="100"/>
              <w:rPr>
                <w:rFonts w:ascii="宋体" w:hAnsi="宋体" w:cs="宋体"/>
                <w:sz w:val="24"/>
              </w:rPr>
            </w:pPr>
            <w:r>
              <w:rPr>
                <w:rFonts w:hint="eastAsia" w:ascii="宋体" w:hAnsi="宋体" w:cs="宋体"/>
                <w:sz w:val="24"/>
              </w:rPr>
              <w:t>3.响应文件的关键内容字迹模糊、无法辨认的；</w:t>
            </w:r>
          </w:p>
          <w:p w14:paraId="712D0401">
            <w:pPr>
              <w:pStyle w:val="9"/>
              <w:tabs>
                <w:tab w:val="left" w:pos="0"/>
              </w:tabs>
              <w:adjustRightInd w:val="0"/>
              <w:snapToGrid w:val="0"/>
              <w:spacing w:line="400" w:lineRule="exact"/>
              <w:ind w:left="105" w:leftChars="50" w:right="105" w:rightChars="50" w:firstLine="240" w:firstLineChars="100"/>
              <w:rPr>
                <w:rFonts w:ascii="宋体" w:hAnsi="宋体" w:cs="宋体"/>
                <w:sz w:val="24"/>
              </w:rPr>
            </w:pPr>
            <w:r>
              <w:rPr>
                <w:rFonts w:hint="eastAsia" w:ascii="宋体" w:hAnsi="宋体" w:cs="宋体"/>
                <w:sz w:val="24"/>
              </w:rPr>
              <w:t>4.</w:t>
            </w:r>
            <w:r>
              <w:rPr>
                <w:rFonts w:hint="eastAsia" w:ascii="宋体" w:hAnsi="宋体" w:cs="宋体"/>
                <w:sz w:val="24"/>
                <w:lang w:eastAsia="zh-CN"/>
              </w:rPr>
              <w:t>采购申请人</w:t>
            </w:r>
            <w:r>
              <w:rPr>
                <w:rFonts w:hint="eastAsia" w:ascii="宋体" w:hAnsi="宋体" w:cs="宋体"/>
                <w:sz w:val="24"/>
              </w:rPr>
              <w:t>未按</w:t>
            </w:r>
            <w:r>
              <w:rPr>
                <w:rFonts w:hint="eastAsia" w:ascii="宋体" w:hAnsi="宋体" w:cs="宋体"/>
                <w:sz w:val="24"/>
                <w:lang w:eastAsia="zh-CN"/>
              </w:rPr>
              <w:t>询比采购</w:t>
            </w:r>
            <w:r>
              <w:rPr>
                <w:rFonts w:hint="eastAsia" w:ascii="宋体" w:hAnsi="宋体" w:cs="宋体"/>
                <w:sz w:val="24"/>
              </w:rPr>
              <w:t>函样表内容填写的。</w:t>
            </w:r>
          </w:p>
        </w:tc>
      </w:tr>
      <w:tr w14:paraId="0C683DC7">
        <w:tblPrEx>
          <w:tblBorders>
            <w:top w:val="single" w:color="auto" w:sz="18" w:space="0"/>
            <w:left w:val="single" w:color="auto" w:sz="18" w:space="0"/>
            <w:bottom w:val="single" w:color="auto" w:sz="18" w:space="0"/>
            <w:right w:val="single" w:color="auto" w:sz="18" w:space="0"/>
            <w:insideH w:val="single" w:color="auto" w:sz="8" w:space="0"/>
            <w:insideV w:val="single" w:color="auto" w:sz="8" w:space="0"/>
          </w:tblBorders>
          <w:tblCellMar>
            <w:top w:w="0" w:type="dxa"/>
            <w:left w:w="0" w:type="dxa"/>
            <w:bottom w:w="0" w:type="dxa"/>
            <w:right w:w="0" w:type="dxa"/>
          </w:tblCellMar>
        </w:tblPrEx>
        <w:trPr>
          <w:trHeight w:val="3318" w:hRule="exact"/>
          <w:jc w:val="center"/>
        </w:trPr>
        <w:tc>
          <w:tcPr>
            <w:tcW w:w="791" w:type="dxa"/>
            <w:vAlign w:val="center"/>
          </w:tcPr>
          <w:p w14:paraId="158F4F6D">
            <w:pPr>
              <w:pStyle w:val="25"/>
              <w:snapToGrid w:val="0"/>
              <w:spacing w:line="400" w:lineRule="exact"/>
              <w:ind w:right="230"/>
              <w:jc w:val="center"/>
              <w:rPr>
                <w:rFonts w:hint="eastAsia" w:eastAsia="宋体"/>
                <w:kern w:val="2"/>
                <w:lang w:eastAsia="zh-CN"/>
              </w:rPr>
            </w:pPr>
            <w:r>
              <w:rPr>
                <w:rFonts w:hint="eastAsia"/>
                <w:kern w:val="2"/>
              </w:rPr>
              <w:t>1</w:t>
            </w:r>
            <w:r>
              <w:rPr>
                <w:rFonts w:hint="eastAsia"/>
                <w:kern w:val="2"/>
                <w:lang w:val="en-US" w:eastAsia="zh-CN"/>
              </w:rPr>
              <w:t>0</w:t>
            </w:r>
          </w:p>
        </w:tc>
        <w:tc>
          <w:tcPr>
            <w:tcW w:w="1836" w:type="dxa"/>
            <w:vAlign w:val="center"/>
          </w:tcPr>
          <w:p w14:paraId="68833CAF">
            <w:pPr>
              <w:pStyle w:val="25"/>
              <w:snapToGrid w:val="0"/>
              <w:spacing w:line="400" w:lineRule="exact"/>
              <w:ind w:left="38"/>
              <w:jc w:val="center"/>
              <w:rPr>
                <w:kern w:val="2"/>
              </w:rPr>
            </w:pPr>
            <w:r>
              <w:rPr>
                <w:rFonts w:hint="eastAsia"/>
                <w:kern w:val="2"/>
              </w:rPr>
              <w:t>响应文件的评审</w:t>
            </w:r>
          </w:p>
        </w:tc>
        <w:tc>
          <w:tcPr>
            <w:tcW w:w="7292" w:type="dxa"/>
            <w:vAlign w:val="center"/>
          </w:tcPr>
          <w:p w14:paraId="0426CB9B">
            <w:pPr>
              <w:pStyle w:val="9"/>
              <w:tabs>
                <w:tab w:val="left" w:pos="0"/>
              </w:tabs>
              <w:adjustRightInd w:val="0"/>
              <w:snapToGrid w:val="0"/>
              <w:spacing w:line="400" w:lineRule="exact"/>
              <w:ind w:left="105" w:leftChars="50" w:right="105" w:rightChars="50" w:firstLine="240" w:firstLineChars="100"/>
              <w:rPr>
                <w:rFonts w:ascii="宋体" w:hAnsi="宋体" w:cs="宋体"/>
                <w:sz w:val="24"/>
              </w:rPr>
            </w:pPr>
            <w:r>
              <w:rPr>
                <w:rFonts w:hint="eastAsia" w:ascii="宋体" w:hAnsi="宋体" w:cs="宋体"/>
                <w:sz w:val="24"/>
              </w:rPr>
              <w:t>1.</w:t>
            </w:r>
            <w:r>
              <w:rPr>
                <w:rFonts w:hint="eastAsia" w:ascii="宋体" w:hAnsi="宋体" w:cs="宋体"/>
                <w:sz w:val="24"/>
                <w:lang w:eastAsia="zh-CN"/>
              </w:rPr>
              <w:t>采购人仅对</w:t>
            </w:r>
            <w:r>
              <w:rPr>
                <w:rFonts w:hint="eastAsia" w:ascii="宋体" w:hAnsi="宋体" w:cs="宋体"/>
                <w:b/>
                <w:bCs/>
                <w:color w:val="C00000"/>
                <w:sz w:val="24"/>
                <w:lang w:eastAsia="zh-CN"/>
              </w:rPr>
              <w:t>资质审查合格、且有效的实质性</w:t>
            </w:r>
            <w:r>
              <w:rPr>
                <w:rFonts w:hint="eastAsia" w:ascii="宋体" w:hAnsi="宋体" w:cs="宋体"/>
                <w:sz w:val="24"/>
                <w:lang w:eastAsia="zh-CN"/>
              </w:rPr>
              <w:t>响应询比采购文件要求的响应文件进行评比</w:t>
            </w:r>
            <w:r>
              <w:rPr>
                <w:rFonts w:hint="eastAsia" w:ascii="宋体" w:hAnsi="宋体" w:cs="宋体"/>
                <w:sz w:val="24"/>
              </w:rPr>
              <w:t>。</w:t>
            </w:r>
          </w:p>
          <w:p w14:paraId="4F444B09">
            <w:pPr>
              <w:pStyle w:val="9"/>
              <w:tabs>
                <w:tab w:val="left" w:pos="0"/>
              </w:tabs>
              <w:adjustRightInd w:val="0"/>
              <w:snapToGrid w:val="0"/>
              <w:spacing w:line="400" w:lineRule="exact"/>
              <w:ind w:left="105" w:leftChars="50" w:right="105" w:rightChars="50" w:firstLine="240" w:firstLineChars="100"/>
              <w:rPr>
                <w:rFonts w:ascii="宋体" w:hAnsi="宋体" w:cs="宋体"/>
                <w:sz w:val="24"/>
              </w:rPr>
            </w:pPr>
            <w:r>
              <w:rPr>
                <w:rFonts w:hint="eastAsia" w:ascii="宋体" w:hAnsi="宋体" w:cs="宋体"/>
                <w:sz w:val="24"/>
              </w:rPr>
              <w:t xml:space="preserve">2.在评审过程中, </w:t>
            </w:r>
            <w:r>
              <w:rPr>
                <w:rFonts w:hint="eastAsia" w:ascii="宋体" w:hAnsi="宋体" w:cs="宋体"/>
                <w:sz w:val="24"/>
                <w:lang w:eastAsia="zh-CN"/>
              </w:rPr>
              <w:t>采购人</w:t>
            </w:r>
            <w:r>
              <w:rPr>
                <w:rFonts w:hint="eastAsia" w:ascii="宋体" w:hAnsi="宋体" w:cs="宋体"/>
                <w:sz w:val="24"/>
              </w:rPr>
              <w:t>可以书面形式要求</w:t>
            </w:r>
            <w:r>
              <w:rPr>
                <w:rFonts w:hint="eastAsia" w:ascii="宋体" w:hAnsi="宋体" w:cs="宋体"/>
                <w:sz w:val="24"/>
                <w:lang w:eastAsia="zh-CN"/>
              </w:rPr>
              <w:t>采购申请人</w:t>
            </w:r>
            <w:r>
              <w:rPr>
                <w:rFonts w:hint="eastAsia" w:ascii="宋体" w:hAnsi="宋体" w:cs="宋体"/>
                <w:sz w:val="24"/>
              </w:rPr>
              <w:t>就响应文件中含义不明确的内容进行书面说明并提供相关材料。</w:t>
            </w:r>
          </w:p>
          <w:p w14:paraId="4CE97081">
            <w:pPr>
              <w:pStyle w:val="9"/>
              <w:tabs>
                <w:tab w:val="left" w:pos="0"/>
              </w:tabs>
              <w:adjustRightInd w:val="0"/>
              <w:snapToGrid w:val="0"/>
              <w:spacing w:line="400" w:lineRule="exact"/>
              <w:ind w:left="105" w:leftChars="50" w:right="105" w:rightChars="50" w:firstLine="240" w:firstLineChars="100"/>
              <w:rPr>
                <w:rFonts w:ascii="宋体" w:hAnsi="宋体" w:cs="宋体"/>
                <w:sz w:val="24"/>
              </w:rPr>
            </w:pPr>
            <w:r>
              <w:rPr>
                <w:rFonts w:hint="eastAsia" w:ascii="宋体" w:hAnsi="宋体" w:cs="宋体"/>
                <w:sz w:val="24"/>
              </w:rPr>
              <w:t>3.</w:t>
            </w:r>
            <w:r>
              <w:rPr>
                <w:rFonts w:hint="eastAsia" w:ascii="宋体" w:hAnsi="宋体" w:cs="宋体"/>
                <w:sz w:val="24"/>
                <w:lang w:eastAsia="zh-CN"/>
              </w:rPr>
              <w:t>询比采购</w:t>
            </w:r>
            <w:r>
              <w:rPr>
                <w:rFonts w:hint="eastAsia" w:ascii="宋体" w:hAnsi="宋体" w:cs="宋体"/>
                <w:sz w:val="24"/>
              </w:rPr>
              <w:t>评审办法：</w:t>
            </w:r>
            <w:r>
              <w:rPr>
                <w:rFonts w:hint="eastAsia" w:ascii="宋体" w:hAnsi="宋体" w:cs="宋体"/>
                <w:sz w:val="24"/>
                <w:u w:val="single"/>
              </w:rPr>
              <w:t>经评审的</w:t>
            </w:r>
            <w:r>
              <w:rPr>
                <w:rFonts w:hint="eastAsia" w:ascii="宋体" w:hAnsi="宋体" w:cs="宋体"/>
                <w:sz w:val="24"/>
                <w:u w:val="single"/>
                <w:lang w:val="en-US" w:eastAsia="zh-CN"/>
              </w:rPr>
              <w:t>综合评分</w:t>
            </w:r>
            <w:r>
              <w:rPr>
                <w:rFonts w:hint="eastAsia" w:ascii="宋体" w:hAnsi="宋体" w:cs="宋体"/>
                <w:sz w:val="24"/>
                <w:u w:val="single"/>
              </w:rPr>
              <w:t>原则</w:t>
            </w:r>
            <w:r>
              <w:rPr>
                <w:rFonts w:hint="eastAsia" w:ascii="宋体" w:hAnsi="宋体" w:cs="宋体"/>
                <w:sz w:val="24"/>
              </w:rPr>
              <w:t>。</w:t>
            </w:r>
          </w:p>
          <w:p w14:paraId="3837EAC5">
            <w:pPr>
              <w:pStyle w:val="9"/>
              <w:tabs>
                <w:tab w:val="left" w:pos="0"/>
              </w:tabs>
              <w:adjustRightInd w:val="0"/>
              <w:snapToGrid w:val="0"/>
              <w:spacing w:line="400" w:lineRule="exact"/>
              <w:ind w:left="105" w:leftChars="50" w:right="105" w:rightChars="50" w:firstLine="240" w:firstLineChars="100"/>
              <w:rPr>
                <w:rFonts w:ascii="宋体" w:hAnsi="宋体" w:cs="宋体"/>
                <w:sz w:val="24"/>
              </w:rPr>
            </w:pPr>
            <w:r>
              <w:rPr>
                <w:rFonts w:hint="eastAsia" w:ascii="宋体" w:hAnsi="宋体" w:cs="宋体"/>
                <w:sz w:val="24"/>
              </w:rPr>
              <w:t>4.</w:t>
            </w:r>
            <w:r>
              <w:rPr>
                <w:rFonts w:hint="eastAsia" w:ascii="宋体" w:hAnsi="宋体" w:cs="宋体"/>
                <w:sz w:val="24"/>
                <w:lang w:eastAsia="zh-CN"/>
              </w:rPr>
              <w:t>询比采购</w:t>
            </w:r>
            <w:r>
              <w:rPr>
                <w:rFonts w:hint="eastAsia" w:ascii="宋体" w:hAnsi="宋体" w:cs="宋体"/>
                <w:sz w:val="24"/>
              </w:rPr>
              <w:t>评审结果不负责解释。</w:t>
            </w:r>
          </w:p>
          <w:p w14:paraId="6E0F37B2">
            <w:pPr>
              <w:pStyle w:val="9"/>
              <w:tabs>
                <w:tab w:val="left" w:pos="0"/>
              </w:tabs>
              <w:snapToGrid w:val="0"/>
              <w:spacing w:line="400" w:lineRule="exact"/>
              <w:ind w:left="105" w:leftChars="50" w:right="105" w:rightChars="50" w:firstLine="240" w:firstLineChars="100"/>
              <w:rPr>
                <w:rFonts w:ascii="宋体" w:hAnsi="宋体" w:cs="宋体"/>
                <w:sz w:val="24"/>
              </w:rPr>
            </w:pPr>
            <w:r>
              <w:rPr>
                <w:rFonts w:hint="eastAsia" w:ascii="宋体" w:hAnsi="宋体" w:cs="宋体"/>
                <w:sz w:val="24"/>
              </w:rPr>
              <w:t>5.</w:t>
            </w:r>
            <w:r>
              <w:rPr>
                <w:rFonts w:hint="eastAsia" w:ascii="宋体" w:hAnsi="宋体" w:cs="宋体"/>
                <w:sz w:val="24"/>
                <w:lang w:eastAsia="zh-CN"/>
              </w:rPr>
              <w:t>采购人</w:t>
            </w:r>
            <w:r>
              <w:rPr>
                <w:rFonts w:hint="eastAsia" w:ascii="宋体" w:hAnsi="宋体" w:cs="宋体"/>
                <w:sz w:val="24"/>
              </w:rPr>
              <w:t>在发出中选通知书前，有权依据</w:t>
            </w:r>
            <w:r>
              <w:rPr>
                <w:rFonts w:hint="eastAsia" w:ascii="宋体" w:hAnsi="宋体" w:cs="宋体"/>
                <w:sz w:val="24"/>
                <w:lang w:eastAsia="zh-CN"/>
              </w:rPr>
              <w:t>询比采购</w:t>
            </w:r>
            <w:r>
              <w:rPr>
                <w:rFonts w:hint="eastAsia" w:ascii="宋体" w:hAnsi="宋体" w:cs="宋体"/>
                <w:sz w:val="24"/>
              </w:rPr>
              <w:t>小组的评审意见拒绝不合格的响应文件。</w:t>
            </w:r>
          </w:p>
        </w:tc>
      </w:tr>
      <w:tr w14:paraId="0C3A315E">
        <w:tblPrEx>
          <w:tblBorders>
            <w:top w:val="single" w:color="auto" w:sz="18" w:space="0"/>
            <w:left w:val="single" w:color="auto" w:sz="18" w:space="0"/>
            <w:bottom w:val="single" w:color="auto" w:sz="18" w:space="0"/>
            <w:right w:val="single" w:color="auto" w:sz="18" w:space="0"/>
            <w:insideH w:val="single" w:color="auto" w:sz="8" w:space="0"/>
            <w:insideV w:val="single" w:color="auto" w:sz="8" w:space="0"/>
          </w:tblBorders>
          <w:tblCellMar>
            <w:top w:w="0" w:type="dxa"/>
            <w:left w:w="0" w:type="dxa"/>
            <w:bottom w:w="0" w:type="dxa"/>
            <w:right w:w="0" w:type="dxa"/>
          </w:tblCellMar>
        </w:tblPrEx>
        <w:trPr>
          <w:trHeight w:val="581" w:hRule="exact"/>
          <w:jc w:val="center"/>
        </w:trPr>
        <w:tc>
          <w:tcPr>
            <w:tcW w:w="791" w:type="dxa"/>
            <w:vAlign w:val="center"/>
          </w:tcPr>
          <w:p w14:paraId="555EF956">
            <w:pPr>
              <w:pStyle w:val="25"/>
              <w:snapToGrid w:val="0"/>
              <w:spacing w:line="400" w:lineRule="exact"/>
              <w:ind w:right="230"/>
              <w:jc w:val="center"/>
              <w:rPr>
                <w:rFonts w:hint="default" w:eastAsia="宋体"/>
                <w:kern w:val="2"/>
                <w:lang w:val="en-US" w:eastAsia="zh-CN"/>
              </w:rPr>
            </w:pPr>
            <w:r>
              <w:rPr>
                <w:rFonts w:hint="eastAsia"/>
                <w:kern w:val="2"/>
                <w:lang w:val="en-US" w:eastAsia="zh-CN"/>
              </w:rPr>
              <w:t>11</w:t>
            </w:r>
          </w:p>
        </w:tc>
        <w:tc>
          <w:tcPr>
            <w:tcW w:w="1836" w:type="dxa"/>
            <w:vAlign w:val="center"/>
          </w:tcPr>
          <w:p w14:paraId="53F19EEA">
            <w:pPr>
              <w:pStyle w:val="25"/>
              <w:snapToGrid w:val="0"/>
              <w:spacing w:line="400" w:lineRule="exact"/>
              <w:ind w:left="38"/>
              <w:jc w:val="center"/>
              <w:rPr>
                <w:kern w:val="2"/>
              </w:rPr>
            </w:pPr>
            <w:r>
              <w:rPr>
                <w:rFonts w:hint="eastAsia"/>
                <w:kern w:val="2"/>
              </w:rPr>
              <w:t>响应文件的份数</w:t>
            </w:r>
          </w:p>
        </w:tc>
        <w:tc>
          <w:tcPr>
            <w:tcW w:w="7292" w:type="dxa"/>
            <w:vAlign w:val="center"/>
          </w:tcPr>
          <w:p w14:paraId="1312917C">
            <w:pPr>
              <w:pStyle w:val="25"/>
              <w:tabs>
                <w:tab w:val="center" w:pos="3386"/>
              </w:tabs>
              <w:snapToGrid w:val="0"/>
              <w:spacing w:line="400" w:lineRule="exact"/>
              <w:ind w:firstLine="240" w:firstLineChars="100"/>
              <w:jc w:val="both"/>
              <w:rPr>
                <w:kern w:val="2"/>
              </w:rPr>
            </w:pPr>
            <w:r>
              <w:rPr>
                <w:rFonts w:hint="eastAsia"/>
                <w:kern w:val="2"/>
              </w:rPr>
              <w:t>正本1份，</w:t>
            </w:r>
            <w:r>
              <w:rPr>
                <w:rFonts w:hint="eastAsia"/>
                <w:kern w:val="2"/>
                <w:lang w:eastAsia="zh-CN"/>
              </w:rPr>
              <w:t>副本4份</w:t>
            </w:r>
            <w:r>
              <w:rPr>
                <w:rFonts w:hint="eastAsia"/>
                <w:kern w:val="2"/>
              </w:rPr>
              <w:t>。</w:t>
            </w:r>
          </w:p>
        </w:tc>
      </w:tr>
      <w:tr w14:paraId="2F1A52F6">
        <w:tblPrEx>
          <w:tblBorders>
            <w:top w:val="single" w:color="auto" w:sz="18" w:space="0"/>
            <w:left w:val="single" w:color="auto" w:sz="18" w:space="0"/>
            <w:bottom w:val="single" w:color="auto" w:sz="18" w:space="0"/>
            <w:right w:val="single" w:color="auto" w:sz="18" w:space="0"/>
            <w:insideH w:val="single" w:color="auto" w:sz="8" w:space="0"/>
            <w:insideV w:val="single" w:color="auto" w:sz="8" w:space="0"/>
          </w:tblBorders>
          <w:tblCellMar>
            <w:top w:w="0" w:type="dxa"/>
            <w:left w:w="0" w:type="dxa"/>
            <w:bottom w:w="0" w:type="dxa"/>
            <w:right w:w="0" w:type="dxa"/>
          </w:tblCellMar>
        </w:tblPrEx>
        <w:trPr>
          <w:trHeight w:val="3675" w:hRule="exact"/>
          <w:jc w:val="center"/>
        </w:trPr>
        <w:tc>
          <w:tcPr>
            <w:tcW w:w="791" w:type="dxa"/>
            <w:vAlign w:val="center"/>
          </w:tcPr>
          <w:p w14:paraId="0F94D445">
            <w:pPr>
              <w:pStyle w:val="25"/>
              <w:snapToGrid w:val="0"/>
              <w:spacing w:line="400" w:lineRule="exact"/>
              <w:ind w:right="230"/>
              <w:jc w:val="center"/>
              <w:rPr>
                <w:rFonts w:hint="eastAsia" w:eastAsia="宋体"/>
                <w:kern w:val="2"/>
                <w:lang w:eastAsia="zh-CN"/>
              </w:rPr>
            </w:pPr>
            <w:r>
              <w:rPr>
                <w:rFonts w:hint="eastAsia"/>
                <w:kern w:val="2"/>
              </w:rPr>
              <w:t>1</w:t>
            </w:r>
            <w:r>
              <w:rPr>
                <w:rFonts w:hint="eastAsia"/>
                <w:kern w:val="2"/>
                <w:lang w:val="en-US" w:eastAsia="zh-CN"/>
              </w:rPr>
              <w:t>2</w:t>
            </w:r>
          </w:p>
        </w:tc>
        <w:tc>
          <w:tcPr>
            <w:tcW w:w="1836" w:type="dxa"/>
            <w:vAlign w:val="center"/>
          </w:tcPr>
          <w:p w14:paraId="64697263">
            <w:pPr>
              <w:pStyle w:val="25"/>
              <w:snapToGrid w:val="0"/>
              <w:spacing w:line="400" w:lineRule="exact"/>
              <w:ind w:left="38"/>
              <w:jc w:val="center"/>
              <w:rPr>
                <w:kern w:val="2"/>
              </w:rPr>
            </w:pPr>
            <w:r>
              <w:rPr>
                <w:rFonts w:hint="eastAsia"/>
                <w:kern w:val="2"/>
              </w:rPr>
              <w:t>知识产权</w:t>
            </w:r>
          </w:p>
          <w:p w14:paraId="23199B1A">
            <w:pPr>
              <w:pStyle w:val="25"/>
              <w:snapToGrid w:val="0"/>
              <w:spacing w:line="400" w:lineRule="exact"/>
              <w:jc w:val="both"/>
              <w:rPr>
                <w:kern w:val="2"/>
              </w:rPr>
            </w:pPr>
          </w:p>
        </w:tc>
        <w:tc>
          <w:tcPr>
            <w:tcW w:w="7292" w:type="dxa"/>
          </w:tcPr>
          <w:p w14:paraId="27A255E4">
            <w:pPr>
              <w:pStyle w:val="25"/>
              <w:snapToGrid w:val="0"/>
              <w:spacing w:line="400" w:lineRule="exact"/>
              <w:ind w:firstLine="240" w:firstLineChars="100"/>
              <w:rPr>
                <w:kern w:val="2"/>
              </w:rPr>
            </w:pPr>
            <w:r>
              <w:rPr>
                <w:rFonts w:hint="eastAsia"/>
                <w:kern w:val="2"/>
              </w:rPr>
              <w:t>1.</w:t>
            </w:r>
            <w:r>
              <w:rPr>
                <w:rFonts w:hint="eastAsia"/>
                <w:lang w:eastAsia="zh-CN"/>
              </w:rPr>
              <w:t>采购申请人</w:t>
            </w:r>
            <w:r>
              <w:rPr>
                <w:rFonts w:hint="eastAsia"/>
              </w:rPr>
              <w:t>应保证在本项目中使用（包括部分使用）的任何产品和服务，不会产生因第三方提出侵犯知识产权而引起的法律和经济纠纷，如因知识产权而引起法律和经济纠纷，由</w:t>
            </w:r>
            <w:r>
              <w:rPr>
                <w:rFonts w:hint="eastAsia"/>
                <w:lang w:eastAsia="zh-CN"/>
              </w:rPr>
              <w:t>采购申请人</w:t>
            </w:r>
            <w:r>
              <w:rPr>
                <w:rFonts w:hint="eastAsia"/>
              </w:rPr>
              <w:t>承担所有责任。</w:t>
            </w:r>
          </w:p>
          <w:p w14:paraId="47DCF15F">
            <w:pPr>
              <w:pStyle w:val="25"/>
              <w:snapToGrid w:val="0"/>
              <w:spacing w:line="400" w:lineRule="exact"/>
              <w:ind w:firstLine="240" w:firstLineChars="100"/>
              <w:rPr>
                <w:kern w:val="2"/>
              </w:rPr>
            </w:pPr>
            <w:r>
              <w:rPr>
                <w:rFonts w:hint="eastAsia"/>
                <w:kern w:val="2"/>
              </w:rPr>
              <w:t>2.</w:t>
            </w:r>
            <w:r>
              <w:rPr>
                <w:rFonts w:hint="eastAsia"/>
                <w:kern w:val="2"/>
                <w:lang w:eastAsia="zh-CN"/>
              </w:rPr>
              <w:t>采购人</w:t>
            </w:r>
            <w:r>
              <w:rPr>
                <w:rFonts w:hint="eastAsia"/>
                <w:kern w:val="2"/>
              </w:rPr>
              <w:t>享有本项目实施过程中产生的成果及知识产权。</w:t>
            </w:r>
          </w:p>
          <w:p w14:paraId="063F48AB">
            <w:pPr>
              <w:pStyle w:val="25"/>
              <w:snapToGrid w:val="0"/>
              <w:spacing w:line="400" w:lineRule="exact"/>
              <w:ind w:firstLine="240" w:firstLineChars="100"/>
            </w:pPr>
            <w:r>
              <w:rPr>
                <w:rFonts w:hint="eastAsia"/>
                <w:kern w:val="2"/>
              </w:rPr>
              <w:t>3.</w:t>
            </w:r>
            <w:r>
              <w:rPr>
                <w:rFonts w:hint="eastAsia"/>
                <w:lang w:eastAsia="zh-CN"/>
              </w:rPr>
              <w:t>采购申请人</w:t>
            </w:r>
            <w:r>
              <w:rPr>
                <w:rFonts w:hint="eastAsia"/>
              </w:rPr>
              <w:t>将在项目实施过程中采用自有或者第三方知识成果的，应当在响应文件中载明，并提供相关知识产权证明文件。</w:t>
            </w:r>
          </w:p>
          <w:p w14:paraId="1C7D2DB5">
            <w:pPr>
              <w:pStyle w:val="25"/>
              <w:snapToGrid w:val="0"/>
              <w:spacing w:line="400" w:lineRule="exact"/>
              <w:ind w:firstLine="240" w:firstLineChars="100"/>
            </w:pPr>
            <w:r>
              <w:rPr>
                <w:rFonts w:hint="eastAsia"/>
              </w:rPr>
              <w:t>4.如采用</w:t>
            </w:r>
            <w:r>
              <w:rPr>
                <w:rFonts w:hint="eastAsia"/>
                <w:lang w:eastAsia="zh-CN"/>
              </w:rPr>
              <w:t>采购申请人</w:t>
            </w:r>
            <w:r>
              <w:rPr>
                <w:rFonts w:hint="eastAsia"/>
              </w:rPr>
              <w:t>所不拥有的知识产权，则在响应中必须包括合法获取该知识产权的相关费用。</w:t>
            </w:r>
          </w:p>
        </w:tc>
      </w:tr>
      <w:tr w14:paraId="41394BCF">
        <w:tblPrEx>
          <w:tblBorders>
            <w:top w:val="single" w:color="auto" w:sz="18" w:space="0"/>
            <w:left w:val="single" w:color="auto" w:sz="18" w:space="0"/>
            <w:bottom w:val="single" w:color="auto" w:sz="18" w:space="0"/>
            <w:right w:val="single" w:color="auto" w:sz="18" w:space="0"/>
            <w:insideH w:val="single" w:color="auto" w:sz="8" w:space="0"/>
            <w:insideV w:val="single" w:color="auto" w:sz="8" w:space="0"/>
          </w:tblBorders>
          <w:tblCellMar>
            <w:top w:w="0" w:type="dxa"/>
            <w:left w:w="0" w:type="dxa"/>
            <w:bottom w:w="0" w:type="dxa"/>
            <w:right w:w="0" w:type="dxa"/>
          </w:tblCellMar>
        </w:tblPrEx>
        <w:trPr>
          <w:trHeight w:val="1665" w:hRule="exact"/>
          <w:jc w:val="center"/>
        </w:trPr>
        <w:tc>
          <w:tcPr>
            <w:tcW w:w="791" w:type="dxa"/>
            <w:vAlign w:val="center"/>
          </w:tcPr>
          <w:p w14:paraId="4C83C7AF">
            <w:pPr>
              <w:pStyle w:val="25"/>
              <w:snapToGrid w:val="0"/>
              <w:spacing w:line="400" w:lineRule="exact"/>
              <w:ind w:right="230"/>
              <w:jc w:val="center"/>
              <w:rPr>
                <w:rFonts w:hint="eastAsia" w:eastAsia="宋体"/>
                <w:kern w:val="2"/>
                <w:lang w:eastAsia="zh-CN"/>
              </w:rPr>
            </w:pPr>
            <w:r>
              <w:rPr>
                <w:rFonts w:hint="eastAsia"/>
                <w:kern w:val="2"/>
              </w:rPr>
              <w:t>1</w:t>
            </w:r>
            <w:r>
              <w:rPr>
                <w:rFonts w:hint="eastAsia"/>
                <w:kern w:val="2"/>
                <w:lang w:val="en-US" w:eastAsia="zh-CN"/>
              </w:rPr>
              <w:t>3</w:t>
            </w:r>
          </w:p>
        </w:tc>
        <w:tc>
          <w:tcPr>
            <w:tcW w:w="1836" w:type="dxa"/>
            <w:vAlign w:val="center"/>
          </w:tcPr>
          <w:p w14:paraId="302F32E7">
            <w:pPr>
              <w:pStyle w:val="25"/>
              <w:snapToGrid w:val="0"/>
              <w:spacing w:line="400" w:lineRule="exact"/>
              <w:ind w:left="38"/>
              <w:jc w:val="center"/>
              <w:rPr>
                <w:kern w:val="2"/>
              </w:rPr>
            </w:pPr>
            <w:r>
              <w:rPr>
                <w:rFonts w:hint="eastAsia"/>
                <w:kern w:val="2"/>
              </w:rPr>
              <w:t>响应文件有效期</w:t>
            </w:r>
          </w:p>
        </w:tc>
        <w:tc>
          <w:tcPr>
            <w:tcW w:w="7292" w:type="dxa"/>
          </w:tcPr>
          <w:p w14:paraId="2DE33527">
            <w:pPr>
              <w:pStyle w:val="25"/>
              <w:snapToGrid w:val="0"/>
              <w:spacing w:line="400" w:lineRule="exact"/>
              <w:ind w:firstLine="480" w:firstLineChars="200"/>
              <w:rPr>
                <w:kern w:val="2"/>
              </w:rPr>
            </w:pPr>
            <w:r>
              <w:rPr>
                <w:rFonts w:hint="eastAsia"/>
                <w:kern w:val="2"/>
              </w:rPr>
              <w:t>响应文件有效期为递交响应文件截止之日起60天。</w:t>
            </w:r>
            <w:r>
              <w:rPr>
                <w:rFonts w:hint="eastAsia"/>
                <w:kern w:val="2"/>
                <w:lang w:eastAsia="zh-CN"/>
              </w:rPr>
              <w:t>采购申请人</w:t>
            </w:r>
            <w:r>
              <w:rPr>
                <w:rFonts w:hint="eastAsia"/>
                <w:kern w:val="2"/>
              </w:rPr>
              <w:t>响应文件中必须载明响应文件有效期，响应文件中载明的响应文件有效期可以长于</w:t>
            </w:r>
            <w:r>
              <w:rPr>
                <w:rFonts w:hint="eastAsia"/>
                <w:kern w:val="2"/>
                <w:lang w:eastAsia="zh-CN"/>
              </w:rPr>
              <w:t>询比采购</w:t>
            </w:r>
            <w:r>
              <w:rPr>
                <w:rFonts w:hint="eastAsia"/>
                <w:kern w:val="2"/>
              </w:rPr>
              <w:t>文件规定的期限</w:t>
            </w:r>
            <w:r>
              <w:rPr>
                <w:rFonts w:hint="eastAsia"/>
              </w:rPr>
              <w:t>，但不得短于</w:t>
            </w:r>
            <w:r>
              <w:rPr>
                <w:rFonts w:hint="eastAsia"/>
                <w:lang w:eastAsia="zh-CN"/>
              </w:rPr>
              <w:t>询比采购</w:t>
            </w:r>
            <w:r>
              <w:rPr>
                <w:rFonts w:hint="eastAsia"/>
              </w:rPr>
              <w:t>文件规定的期限。否则，其响应文件将作为无效处理。</w:t>
            </w:r>
          </w:p>
        </w:tc>
      </w:tr>
      <w:tr w14:paraId="648A2521">
        <w:tblPrEx>
          <w:tblBorders>
            <w:top w:val="single" w:color="auto" w:sz="18" w:space="0"/>
            <w:left w:val="single" w:color="auto" w:sz="18" w:space="0"/>
            <w:bottom w:val="single" w:color="auto" w:sz="18" w:space="0"/>
            <w:right w:val="single" w:color="auto" w:sz="18" w:space="0"/>
            <w:insideH w:val="single" w:color="auto" w:sz="8" w:space="0"/>
            <w:insideV w:val="single" w:color="auto" w:sz="8" w:space="0"/>
          </w:tblBorders>
          <w:tblCellMar>
            <w:top w:w="0" w:type="dxa"/>
            <w:left w:w="0" w:type="dxa"/>
            <w:bottom w:w="0" w:type="dxa"/>
            <w:right w:w="0" w:type="dxa"/>
          </w:tblCellMar>
        </w:tblPrEx>
        <w:trPr>
          <w:trHeight w:val="830" w:hRule="atLeast"/>
          <w:jc w:val="center"/>
        </w:trPr>
        <w:tc>
          <w:tcPr>
            <w:tcW w:w="791" w:type="dxa"/>
            <w:tcBorders>
              <w:top w:val="single" w:color="auto" w:sz="8" w:space="0"/>
              <w:left w:val="single" w:color="auto" w:sz="18" w:space="0"/>
              <w:bottom w:val="single" w:color="auto" w:sz="8" w:space="0"/>
              <w:right w:val="single" w:color="auto" w:sz="8" w:space="0"/>
            </w:tcBorders>
            <w:vAlign w:val="center"/>
          </w:tcPr>
          <w:p w14:paraId="1D21FF33">
            <w:pPr>
              <w:pStyle w:val="25"/>
              <w:snapToGrid w:val="0"/>
              <w:spacing w:line="400" w:lineRule="exact"/>
              <w:ind w:right="230"/>
              <w:jc w:val="center"/>
              <w:rPr>
                <w:rFonts w:hint="eastAsia" w:eastAsia="宋体"/>
                <w:kern w:val="2"/>
                <w:lang w:eastAsia="zh-CN"/>
              </w:rPr>
            </w:pPr>
            <w:r>
              <w:rPr>
                <w:rFonts w:hint="eastAsia"/>
                <w:kern w:val="2"/>
              </w:rPr>
              <w:t>1</w:t>
            </w:r>
            <w:r>
              <w:rPr>
                <w:rFonts w:hint="eastAsia"/>
                <w:kern w:val="2"/>
                <w:lang w:val="en-US" w:eastAsia="zh-CN"/>
              </w:rPr>
              <w:t>4</w:t>
            </w:r>
          </w:p>
        </w:tc>
        <w:tc>
          <w:tcPr>
            <w:tcW w:w="1836" w:type="dxa"/>
            <w:tcBorders>
              <w:top w:val="single" w:color="auto" w:sz="8" w:space="0"/>
              <w:left w:val="single" w:color="auto" w:sz="8" w:space="0"/>
              <w:bottom w:val="single" w:color="auto" w:sz="8" w:space="0"/>
              <w:right w:val="single" w:color="auto" w:sz="8" w:space="0"/>
            </w:tcBorders>
            <w:vAlign w:val="center"/>
          </w:tcPr>
          <w:p w14:paraId="31B2613C">
            <w:pPr>
              <w:pStyle w:val="25"/>
              <w:snapToGrid w:val="0"/>
              <w:spacing w:line="400" w:lineRule="exact"/>
              <w:ind w:left="96"/>
              <w:jc w:val="center"/>
              <w:rPr>
                <w:rFonts w:hint="eastAsia" w:eastAsia="宋体"/>
                <w:kern w:val="2"/>
                <w:lang w:eastAsia="zh-CN"/>
              </w:rPr>
            </w:pPr>
            <w:r>
              <w:rPr>
                <w:rFonts w:hint="eastAsia"/>
                <w:kern w:val="2"/>
              </w:rPr>
              <w:t>参与</w:t>
            </w:r>
            <w:r>
              <w:rPr>
                <w:rFonts w:hint="eastAsia"/>
                <w:kern w:val="2"/>
                <w:lang w:eastAsia="zh-CN"/>
              </w:rPr>
              <w:t>询比采购</w:t>
            </w:r>
          </w:p>
          <w:p w14:paraId="0A8613CD">
            <w:pPr>
              <w:pStyle w:val="25"/>
              <w:snapToGrid w:val="0"/>
              <w:spacing w:line="400" w:lineRule="exact"/>
              <w:ind w:left="96"/>
              <w:jc w:val="center"/>
              <w:rPr>
                <w:kern w:val="2"/>
              </w:rPr>
            </w:pPr>
            <w:r>
              <w:rPr>
                <w:rFonts w:hint="eastAsia"/>
                <w:kern w:val="2"/>
              </w:rPr>
              <w:t>申请费用</w:t>
            </w:r>
          </w:p>
        </w:tc>
        <w:tc>
          <w:tcPr>
            <w:tcW w:w="7292" w:type="dxa"/>
            <w:tcBorders>
              <w:top w:val="single" w:color="auto" w:sz="8" w:space="0"/>
              <w:left w:val="single" w:color="auto" w:sz="8" w:space="0"/>
              <w:bottom w:val="single" w:color="auto" w:sz="8" w:space="0"/>
              <w:right w:val="single" w:color="auto" w:sz="18" w:space="0"/>
            </w:tcBorders>
          </w:tcPr>
          <w:p w14:paraId="2AF8C931">
            <w:pPr>
              <w:pStyle w:val="25"/>
              <w:snapToGrid w:val="0"/>
              <w:spacing w:line="400" w:lineRule="exact"/>
              <w:ind w:firstLine="480" w:firstLineChars="200"/>
              <w:jc w:val="both"/>
              <w:rPr>
                <w:kern w:val="2"/>
              </w:rPr>
            </w:pPr>
            <w:r>
              <w:rPr>
                <w:rFonts w:hint="eastAsia"/>
                <w:kern w:val="2"/>
              </w:rPr>
              <w:t>无论</w:t>
            </w:r>
            <w:r>
              <w:rPr>
                <w:rFonts w:hint="eastAsia"/>
                <w:kern w:val="2"/>
                <w:lang w:eastAsia="zh-CN"/>
              </w:rPr>
              <w:t>询比采购</w:t>
            </w:r>
            <w:r>
              <w:rPr>
                <w:rFonts w:hint="eastAsia"/>
                <w:kern w:val="2"/>
              </w:rPr>
              <w:t>的结果如何，</w:t>
            </w:r>
            <w:r>
              <w:rPr>
                <w:rFonts w:hint="eastAsia"/>
                <w:kern w:val="2"/>
                <w:lang w:eastAsia="zh-CN"/>
              </w:rPr>
              <w:t>采购申请人</w:t>
            </w:r>
            <w:r>
              <w:rPr>
                <w:rFonts w:hint="eastAsia"/>
                <w:kern w:val="2"/>
              </w:rPr>
              <w:t>自行承担所有参与</w:t>
            </w:r>
            <w:r>
              <w:rPr>
                <w:rFonts w:hint="eastAsia"/>
                <w:kern w:val="2"/>
                <w:lang w:eastAsia="zh-CN"/>
              </w:rPr>
              <w:t>询比采购</w:t>
            </w:r>
            <w:r>
              <w:rPr>
                <w:rFonts w:hint="eastAsia"/>
                <w:kern w:val="2"/>
              </w:rPr>
              <w:t>有关的全部费用。</w:t>
            </w:r>
          </w:p>
        </w:tc>
      </w:tr>
      <w:tr w14:paraId="2F9F9653">
        <w:tblPrEx>
          <w:tblBorders>
            <w:top w:val="single" w:color="auto" w:sz="18" w:space="0"/>
            <w:left w:val="single" w:color="auto" w:sz="18" w:space="0"/>
            <w:bottom w:val="single" w:color="auto" w:sz="18" w:space="0"/>
            <w:right w:val="single" w:color="auto" w:sz="18" w:space="0"/>
            <w:insideH w:val="single" w:color="auto" w:sz="8" w:space="0"/>
            <w:insideV w:val="single" w:color="auto" w:sz="8" w:space="0"/>
          </w:tblBorders>
          <w:tblCellMar>
            <w:top w:w="0" w:type="dxa"/>
            <w:left w:w="0" w:type="dxa"/>
            <w:bottom w:w="0" w:type="dxa"/>
            <w:right w:w="0" w:type="dxa"/>
          </w:tblCellMar>
        </w:tblPrEx>
        <w:trPr>
          <w:trHeight w:val="830" w:hRule="atLeast"/>
          <w:jc w:val="center"/>
        </w:trPr>
        <w:tc>
          <w:tcPr>
            <w:tcW w:w="791" w:type="dxa"/>
            <w:tcBorders>
              <w:top w:val="single" w:color="auto" w:sz="8" w:space="0"/>
              <w:left w:val="single" w:color="auto" w:sz="18" w:space="0"/>
              <w:bottom w:val="single" w:color="auto" w:sz="8" w:space="0"/>
              <w:right w:val="single" w:color="auto" w:sz="8" w:space="0"/>
            </w:tcBorders>
            <w:vAlign w:val="center"/>
          </w:tcPr>
          <w:p w14:paraId="6B71DFB1">
            <w:pPr>
              <w:pStyle w:val="25"/>
              <w:snapToGrid w:val="0"/>
              <w:spacing w:line="400" w:lineRule="exact"/>
              <w:ind w:right="230"/>
              <w:jc w:val="center"/>
              <w:rPr>
                <w:rFonts w:hint="eastAsia" w:eastAsia="宋体"/>
                <w:kern w:val="2"/>
                <w:lang w:eastAsia="zh-CN"/>
              </w:rPr>
            </w:pPr>
            <w:r>
              <w:rPr>
                <w:rFonts w:hint="eastAsia"/>
                <w:kern w:val="2"/>
              </w:rPr>
              <w:t>1</w:t>
            </w:r>
            <w:r>
              <w:rPr>
                <w:rFonts w:hint="eastAsia"/>
                <w:kern w:val="2"/>
                <w:lang w:val="en-US" w:eastAsia="zh-CN"/>
              </w:rPr>
              <w:t>5</w:t>
            </w:r>
          </w:p>
        </w:tc>
        <w:tc>
          <w:tcPr>
            <w:tcW w:w="1836" w:type="dxa"/>
            <w:tcBorders>
              <w:top w:val="single" w:color="auto" w:sz="8" w:space="0"/>
              <w:left w:val="single" w:color="auto" w:sz="8" w:space="0"/>
              <w:bottom w:val="single" w:color="auto" w:sz="8" w:space="0"/>
              <w:right w:val="single" w:color="auto" w:sz="8" w:space="0"/>
            </w:tcBorders>
            <w:vAlign w:val="center"/>
          </w:tcPr>
          <w:p w14:paraId="78CD25B2">
            <w:pPr>
              <w:pStyle w:val="25"/>
              <w:snapToGrid w:val="0"/>
              <w:spacing w:line="400" w:lineRule="exact"/>
              <w:ind w:left="96"/>
              <w:jc w:val="center"/>
              <w:rPr>
                <w:kern w:val="2"/>
              </w:rPr>
            </w:pPr>
            <w:r>
              <w:rPr>
                <w:rFonts w:hint="eastAsia"/>
                <w:kern w:val="2"/>
              </w:rPr>
              <w:t>公平竞争保障</w:t>
            </w:r>
          </w:p>
        </w:tc>
        <w:tc>
          <w:tcPr>
            <w:tcW w:w="7292" w:type="dxa"/>
            <w:tcBorders>
              <w:top w:val="single" w:color="auto" w:sz="8" w:space="0"/>
              <w:left w:val="single" w:color="auto" w:sz="8" w:space="0"/>
              <w:bottom w:val="single" w:color="auto" w:sz="8" w:space="0"/>
              <w:right w:val="single" w:color="auto" w:sz="18" w:space="0"/>
            </w:tcBorders>
          </w:tcPr>
          <w:p w14:paraId="0453E6C5">
            <w:pPr>
              <w:pStyle w:val="26"/>
              <w:spacing w:line="400" w:lineRule="exact"/>
              <w:ind w:firstLine="480" w:firstLineChars="200"/>
              <w:rPr>
                <w:rFonts w:hAnsi="宋体" w:cs="宋体"/>
                <w:color w:val="000000"/>
                <w:kern w:val="2"/>
                <w:sz w:val="24"/>
                <w:szCs w:val="24"/>
              </w:rPr>
            </w:pPr>
            <w:r>
              <w:rPr>
                <w:rFonts w:hint="eastAsia" w:hAnsi="宋体" w:cs="宋体"/>
                <w:color w:val="000000"/>
                <w:kern w:val="2"/>
                <w:sz w:val="24"/>
                <w:szCs w:val="24"/>
              </w:rPr>
              <w:t>1.利害关系</w:t>
            </w:r>
            <w:r>
              <w:rPr>
                <w:rFonts w:hint="eastAsia" w:hAnsi="宋体" w:cs="宋体"/>
                <w:color w:val="000000"/>
                <w:kern w:val="2"/>
                <w:sz w:val="24"/>
                <w:szCs w:val="24"/>
                <w:lang w:eastAsia="zh-CN"/>
              </w:rPr>
              <w:t>采购申请人</w:t>
            </w:r>
            <w:r>
              <w:rPr>
                <w:rFonts w:hint="eastAsia" w:hAnsi="宋体" w:cs="宋体"/>
                <w:color w:val="000000"/>
                <w:kern w:val="2"/>
                <w:sz w:val="24"/>
                <w:szCs w:val="24"/>
              </w:rPr>
              <w:t>处理。单位负责人为同一人或者存在直接控股、管理关系的不同</w:t>
            </w:r>
            <w:r>
              <w:rPr>
                <w:rFonts w:hint="eastAsia" w:hAnsi="宋体" w:cs="宋体"/>
                <w:color w:val="000000"/>
                <w:kern w:val="2"/>
                <w:sz w:val="24"/>
                <w:szCs w:val="24"/>
                <w:lang w:eastAsia="zh-CN"/>
              </w:rPr>
              <w:t>采购申请人</w:t>
            </w:r>
            <w:r>
              <w:rPr>
                <w:rFonts w:hint="eastAsia" w:hAnsi="宋体" w:cs="宋体"/>
                <w:color w:val="000000"/>
                <w:kern w:val="2"/>
                <w:sz w:val="24"/>
                <w:szCs w:val="24"/>
              </w:rPr>
              <w:t>不得参加同一合同项下的此次会议布置活动，否则，其响应文件作为无效处理。</w:t>
            </w:r>
          </w:p>
          <w:p w14:paraId="4998F6E2">
            <w:pPr>
              <w:pStyle w:val="26"/>
              <w:spacing w:line="400" w:lineRule="exact"/>
              <w:ind w:firstLine="480" w:firstLineChars="200"/>
              <w:rPr>
                <w:rFonts w:hAnsi="宋体" w:cs="宋体"/>
                <w:kern w:val="2"/>
                <w:sz w:val="24"/>
                <w:szCs w:val="24"/>
              </w:rPr>
            </w:pPr>
            <w:r>
              <w:rPr>
                <w:rFonts w:hint="eastAsia" w:hAnsi="宋体" w:cs="宋体"/>
                <w:color w:val="000000"/>
                <w:kern w:val="2"/>
                <w:sz w:val="24"/>
                <w:szCs w:val="24"/>
              </w:rPr>
              <w:t>2.利害关系授权代表处理。两家以上的</w:t>
            </w:r>
            <w:r>
              <w:rPr>
                <w:rFonts w:hint="eastAsia" w:hAnsi="宋体" w:cs="宋体"/>
                <w:color w:val="000000"/>
                <w:kern w:val="2"/>
                <w:sz w:val="24"/>
                <w:szCs w:val="24"/>
                <w:lang w:eastAsia="zh-CN"/>
              </w:rPr>
              <w:t>采购申请人</w:t>
            </w:r>
            <w:r>
              <w:rPr>
                <w:rFonts w:hint="eastAsia" w:hAnsi="宋体" w:cs="宋体"/>
                <w:color w:val="000000"/>
                <w:kern w:val="2"/>
                <w:sz w:val="24"/>
                <w:szCs w:val="24"/>
              </w:rPr>
              <w:t>不得在同一合同项下的采购项目中，委托同一个自然人、同一家庭的人员、同一单位的人员作为其授权代表，否则，其响应文件作为无效处理。</w:t>
            </w:r>
          </w:p>
        </w:tc>
      </w:tr>
      <w:tr w14:paraId="1D8AEB30">
        <w:tblPrEx>
          <w:tblBorders>
            <w:top w:val="single" w:color="auto" w:sz="18" w:space="0"/>
            <w:left w:val="single" w:color="auto" w:sz="18" w:space="0"/>
            <w:bottom w:val="single" w:color="auto" w:sz="18" w:space="0"/>
            <w:right w:val="single" w:color="auto" w:sz="18" w:space="0"/>
            <w:insideH w:val="single" w:color="auto" w:sz="8" w:space="0"/>
            <w:insideV w:val="single" w:color="auto" w:sz="8" w:space="0"/>
          </w:tblBorders>
          <w:tblCellMar>
            <w:top w:w="0" w:type="dxa"/>
            <w:left w:w="0" w:type="dxa"/>
            <w:bottom w:w="0" w:type="dxa"/>
            <w:right w:w="0" w:type="dxa"/>
          </w:tblCellMar>
        </w:tblPrEx>
        <w:trPr>
          <w:trHeight w:val="830" w:hRule="atLeast"/>
          <w:jc w:val="center"/>
        </w:trPr>
        <w:tc>
          <w:tcPr>
            <w:tcW w:w="791" w:type="dxa"/>
            <w:tcBorders>
              <w:top w:val="single" w:color="auto" w:sz="8" w:space="0"/>
              <w:left w:val="single" w:color="auto" w:sz="18" w:space="0"/>
              <w:bottom w:val="single" w:color="auto" w:sz="8" w:space="0"/>
              <w:right w:val="single" w:color="auto" w:sz="8" w:space="0"/>
            </w:tcBorders>
            <w:vAlign w:val="center"/>
          </w:tcPr>
          <w:p w14:paraId="6021F78B">
            <w:pPr>
              <w:pStyle w:val="25"/>
              <w:snapToGrid w:val="0"/>
              <w:spacing w:line="400" w:lineRule="exact"/>
              <w:ind w:right="230"/>
              <w:jc w:val="center"/>
              <w:rPr>
                <w:rFonts w:hint="eastAsia" w:eastAsia="宋体"/>
                <w:kern w:val="2"/>
                <w:lang w:eastAsia="zh-CN"/>
              </w:rPr>
            </w:pPr>
            <w:r>
              <w:rPr>
                <w:rFonts w:hint="eastAsia"/>
                <w:kern w:val="2"/>
              </w:rPr>
              <w:t>1</w:t>
            </w:r>
            <w:r>
              <w:rPr>
                <w:rFonts w:hint="eastAsia"/>
                <w:kern w:val="2"/>
                <w:lang w:val="en-US" w:eastAsia="zh-CN"/>
              </w:rPr>
              <w:t>6</w:t>
            </w:r>
          </w:p>
        </w:tc>
        <w:tc>
          <w:tcPr>
            <w:tcW w:w="1836" w:type="dxa"/>
            <w:tcBorders>
              <w:top w:val="single" w:color="auto" w:sz="8" w:space="0"/>
              <w:left w:val="single" w:color="auto" w:sz="8" w:space="0"/>
              <w:bottom w:val="single" w:color="auto" w:sz="8" w:space="0"/>
              <w:right w:val="single" w:color="auto" w:sz="8" w:space="0"/>
            </w:tcBorders>
            <w:vAlign w:val="center"/>
          </w:tcPr>
          <w:p w14:paraId="720C44F4">
            <w:pPr>
              <w:pStyle w:val="25"/>
              <w:snapToGrid w:val="0"/>
              <w:spacing w:line="400" w:lineRule="exact"/>
              <w:ind w:left="96"/>
              <w:jc w:val="center"/>
              <w:rPr>
                <w:kern w:val="2"/>
              </w:rPr>
            </w:pPr>
            <w:r>
              <w:rPr>
                <w:rFonts w:hint="eastAsia"/>
                <w:kern w:val="2"/>
              </w:rPr>
              <w:t>特别说明</w:t>
            </w:r>
          </w:p>
        </w:tc>
        <w:tc>
          <w:tcPr>
            <w:tcW w:w="7292" w:type="dxa"/>
            <w:tcBorders>
              <w:top w:val="single" w:color="auto" w:sz="8" w:space="0"/>
              <w:left w:val="single" w:color="auto" w:sz="8" w:space="0"/>
              <w:bottom w:val="single" w:color="auto" w:sz="8" w:space="0"/>
              <w:right w:val="single" w:color="auto" w:sz="18" w:space="0"/>
            </w:tcBorders>
          </w:tcPr>
          <w:p w14:paraId="2ED551FD">
            <w:pPr>
              <w:pStyle w:val="26"/>
              <w:spacing w:line="400" w:lineRule="exact"/>
              <w:ind w:firstLine="480" w:firstLineChars="200"/>
              <w:rPr>
                <w:rFonts w:hAnsi="宋体" w:cs="宋体"/>
                <w:color w:val="000000"/>
                <w:kern w:val="2"/>
                <w:sz w:val="24"/>
                <w:szCs w:val="24"/>
              </w:rPr>
            </w:pPr>
            <w:r>
              <w:rPr>
                <w:rFonts w:hint="eastAsia" w:hAnsi="宋体" w:cs="宋体"/>
                <w:color w:val="000000"/>
                <w:kern w:val="2"/>
                <w:sz w:val="24"/>
                <w:szCs w:val="24"/>
              </w:rPr>
              <w:t>1.中选人不得转包或分包本项目，一经发现有转包或分包项目行为的则立即停止项目合同，由此造成的损失由中选人承担全部责任，并向</w:t>
            </w:r>
            <w:r>
              <w:rPr>
                <w:rFonts w:hint="eastAsia" w:hAnsi="宋体" w:cs="宋体"/>
                <w:color w:val="000000"/>
                <w:kern w:val="2"/>
                <w:sz w:val="24"/>
                <w:szCs w:val="24"/>
                <w:lang w:eastAsia="zh-CN"/>
              </w:rPr>
              <w:t>采购人</w:t>
            </w:r>
            <w:r>
              <w:rPr>
                <w:rFonts w:hint="eastAsia" w:hAnsi="宋体" w:cs="宋体"/>
                <w:color w:val="000000"/>
                <w:kern w:val="2"/>
                <w:sz w:val="24"/>
                <w:szCs w:val="24"/>
              </w:rPr>
              <w:t>支付项目控制价20％的违约金。</w:t>
            </w:r>
          </w:p>
          <w:p w14:paraId="3081E3E8">
            <w:pPr>
              <w:pStyle w:val="26"/>
              <w:spacing w:line="400" w:lineRule="exact"/>
              <w:ind w:firstLine="480" w:firstLineChars="200"/>
              <w:rPr>
                <w:rFonts w:hAnsi="宋体" w:cs="宋体"/>
                <w:color w:val="000000"/>
                <w:kern w:val="2"/>
                <w:sz w:val="24"/>
                <w:szCs w:val="24"/>
              </w:rPr>
            </w:pPr>
            <w:r>
              <w:rPr>
                <w:rFonts w:hint="eastAsia" w:hAnsi="宋体" w:cs="宋体"/>
                <w:color w:val="000000"/>
                <w:kern w:val="2"/>
                <w:sz w:val="24"/>
                <w:szCs w:val="24"/>
              </w:rPr>
              <w:t>2.因中选人原因造成的变更，中选人必须及时通知</w:t>
            </w:r>
            <w:r>
              <w:rPr>
                <w:rFonts w:hint="eastAsia" w:hAnsi="宋体" w:cs="宋体"/>
                <w:color w:val="000000"/>
                <w:kern w:val="2"/>
                <w:sz w:val="24"/>
                <w:szCs w:val="24"/>
                <w:lang w:eastAsia="zh-CN"/>
              </w:rPr>
              <w:t>采购人</w:t>
            </w:r>
            <w:r>
              <w:rPr>
                <w:rFonts w:hint="eastAsia" w:hAnsi="宋体" w:cs="宋体"/>
                <w:color w:val="000000"/>
                <w:kern w:val="2"/>
                <w:sz w:val="24"/>
                <w:szCs w:val="24"/>
              </w:rPr>
              <w:t>，经</w:t>
            </w:r>
            <w:r>
              <w:rPr>
                <w:rFonts w:hint="eastAsia" w:hAnsi="宋体" w:cs="宋体"/>
                <w:color w:val="000000"/>
                <w:kern w:val="2"/>
                <w:sz w:val="24"/>
                <w:szCs w:val="24"/>
                <w:lang w:eastAsia="zh-CN"/>
              </w:rPr>
              <w:t>采购人</w:t>
            </w:r>
            <w:r>
              <w:rPr>
                <w:rFonts w:hint="eastAsia" w:hAnsi="宋体" w:cs="宋体"/>
                <w:color w:val="000000"/>
                <w:kern w:val="2"/>
                <w:sz w:val="24"/>
                <w:szCs w:val="24"/>
              </w:rPr>
              <w:t>书面同意后方可进行变更，造成的经济损失由中选人承担，由此延误的工期不顺延；</w:t>
            </w:r>
          </w:p>
          <w:p w14:paraId="45DECBCD">
            <w:pPr>
              <w:pStyle w:val="26"/>
              <w:spacing w:line="400" w:lineRule="exact"/>
              <w:ind w:firstLine="480" w:firstLineChars="200"/>
              <w:rPr>
                <w:rFonts w:hAnsi="宋体" w:cs="宋体"/>
                <w:color w:val="000000"/>
                <w:kern w:val="2"/>
                <w:sz w:val="24"/>
                <w:szCs w:val="24"/>
              </w:rPr>
            </w:pPr>
          </w:p>
        </w:tc>
      </w:tr>
    </w:tbl>
    <w:p w14:paraId="1ED8FC14">
      <w:pPr>
        <w:pStyle w:val="14"/>
        <w:spacing w:before="0" w:beforeAutospacing="0" w:after="0" w:afterAutospacing="0" w:line="440" w:lineRule="exact"/>
        <w:rPr>
          <w:rFonts w:ascii="黑体" w:hAnsi="黑体" w:eastAsia="黑体" w:cs="黑体"/>
          <w:b/>
          <w:bCs/>
          <w:kern w:val="2"/>
          <w:sz w:val="32"/>
          <w:szCs w:val="32"/>
        </w:rPr>
      </w:pPr>
    </w:p>
    <w:p w14:paraId="5E9EA4EE">
      <w:pPr>
        <w:pStyle w:val="2"/>
        <w:keepNext w:val="0"/>
        <w:keepLines w:val="0"/>
        <w:adjustRightInd w:val="0"/>
        <w:snapToGrid w:val="0"/>
        <w:spacing w:before="0" w:after="0" w:line="460" w:lineRule="exact"/>
        <w:jc w:val="center"/>
        <w:rPr>
          <w:rFonts w:hint="eastAsia" w:ascii="黑体" w:hAnsi="黑体" w:eastAsia="黑体" w:cs="黑体"/>
          <w:sz w:val="32"/>
          <w:szCs w:val="32"/>
        </w:rPr>
      </w:pPr>
    </w:p>
    <w:p w14:paraId="47C350F9">
      <w:pPr>
        <w:pStyle w:val="2"/>
        <w:keepNext w:val="0"/>
        <w:keepLines w:val="0"/>
        <w:adjustRightInd w:val="0"/>
        <w:snapToGrid w:val="0"/>
        <w:spacing w:before="0" w:after="0" w:line="460" w:lineRule="exact"/>
        <w:jc w:val="center"/>
        <w:rPr>
          <w:rFonts w:hint="eastAsia" w:ascii="黑体" w:hAnsi="黑体" w:eastAsia="黑体" w:cs="黑体"/>
          <w:sz w:val="32"/>
          <w:szCs w:val="32"/>
          <w:lang w:eastAsia="zh-CN"/>
        </w:rPr>
      </w:pPr>
    </w:p>
    <w:p w14:paraId="34CE4DB9">
      <w:pPr>
        <w:pStyle w:val="2"/>
        <w:keepNext w:val="0"/>
        <w:keepLines w:val="0"/>
        <w:adjustRightInd w:val="0"/>
        <w:snapToGrid w:val="0"/>
        <w:spacing w:before="0" w:after="0" w:line="460" w:lineRule="exact"/>
        <w:jc w:val="center"/>
        <w:rPr>
          <w:rFonts w:ascii="黑体" w:hAnsi="黑体" w:eastAsia="黑体" w:cs="黑体"/>
          <w:sz w:val="32"/>
          <w:szCs w:val="32"/>
        </w:rPr>
      </w:pPr>
      <w:r>
        <w:rPr>
          <w:rFonts w:hint="eastAsia" w:ascii="黑体" w:hAnsi="黑体" w:eastAsia="黑体" w:cs="黑体"/>
          <w:sz w:val="32"/>
          <w:szCs w:val="32"/>
        </w:rPr>
        <w:t>二、</w:t>
      </w:r>
      <w:r>
        <w:rPr>
          <w:rFonts w:hint="eastAsia" w:ascii="黑体" w:hAnsi="黑体" w:eastAsia="黑体" w:cs="黑体"/>
          <w:sz w:val="32"/>
          <w:szCs w:val="32"/>
          <w:lang w:eastAsia="zh-CN"/>
        </w:rPr>
        <w:t>询比采购</w:t>
      </w:r>
      <w:r>
        <w:rPr>
          <w:rFonts w:hint="eastAsia" w:ascii="黑体" w:hAnsi="黑体" w:eastAsia="黑体" w:cs="黑体"/>
          <w:sz w:val="32"/>
          <w:szCs w:val="32"/>
        </w:rPr>
        <w:t>文件</w:t>
      </w:r>
    </w:p>
    <w:p w14:paraId="18D8A0D7">
      <w:pPr>
        <w:pStyle w:val="14"/>
        <w:adjustRightInd w:val="0"/>
        <w:snapToGrid w:val="0"/>
        <w:spacing w:before="0" w:beforeAutospacing="0" w:after="0" w:afterAutospacing="0" w:line="460" w:lineRule="exact"/>
        <w:ind w:firstLine="482" w:firstLineChars="200"/>
        <w:rPr>
          <w:rFonts w:cs="宋体"/>
          <w:b/>
          <w:bCs/>
          <w:sz w:val="24"/>
          <w:szCs w:val="24"/>
        </w:rPr>
      </w:pPr>
      <w:r>
        <w:rPr>
          <w:rFonts w:hint="eastAsia" w:cs="宋体"/>
          <w:b/>
          <w:bCs/>
          <w:sz w:val="24"/>
          <w:szCs w:val="24"/>
        </w:rPr>
        <w:t>（一）</w:t>
      </w:r>
      <w:r>
        <w:rPr>
          <w:rFonts w:hint="eastAsia" w:cs="宋体"/>
          <w:b/>
          <w:bCs/>
          <w:sz w:val="24"/>
          <w:szCs w:val="24"/>
          <w:lang w:eastAsia="zh-CN"/>
        </w:rPr>
        <w:t>询比采购</w:t>
      </w:r>
      <w:r>
        <w:rPr>
          <w:rFonts w:hint="eastAsia" w:cs="宋体"/>
          <w:b/>
          <w:bCs/>
          <w:sz w:val="24"/>
          <w:szCs w:val="24"/>
        </w:rPr>
        <w:t>文件的组成</w:t>
      </w:r>
    </w:p>
    <w:p w14:paraId="22A818D2">
      <w:pPr>
        <w:widowControl/>
        <w:tabs>
          <w:tab w:val="left" w:pos="720"/>
        </w:tabs>
        <w:spacing w:line="460" w:lineRule="exact"/>
        <w:ind w:firstLine="562"/>
        <w:jc w:val="left"/>
        <w:rPr>
          <w:rFonts w:ascii="宋体" w:hAnsi="宋体" w:cs="宋体"/>
          <w:color w:val="000000"/>
          <w:sz w:val="24"/>
        </w:rPr>
      </w:pPr>
      <w:r>
        <w:rPr>
          <w:rFonts w:hint="eastAsia" w:ascii="宋体" w:hAnsi="宋体" w:cs="宋体"/>
          <w:color w:val="000000"/>
          <w:sz w:val="24"/>
        </w:rPr>
        <w:t>1.</w:t>
      </w:r>
      <w:r>
        <w:rPr>
          <w:rFonts w:hint="eastAsia" w:ascii="宋体" w:hAnsi="宋体" w:cs="宋体"/>
          <w:color w:val="000000"/>
          <w:sz w:val="24"/>
          <w:lang w:eastAsia="zh-CN"/>
        </w:rPr>
        <w:t>询比采购</w:t>
      </w:r>
      <w:r>
        <w:rPr>
          <w:rFonts w:hint="eastAsia" w:ascii="宋体" w:hAnsi="宋体" w:cs="宋体"/>
          <w:color w:val="000000"/>
          <w:sz w:val="24"/>
        </w:rPr>
        <w:t>文件是</w:t>
      </w:r>
      <w:r>
        <w:rPr>
          <w:rFonts w:hint="eastAsia" w:ascii="宋体" w:hAnsi="宋体" w:cs="宋体"/>
          <w:color w:val="000000"/>
          <w:sz w:val="24"/>
          <w:lang w:eastAsia="zh-CN"/>
        </w:rPr>
        <w:t>采购申请人</w:t>
      </w:r>
      <w:r>
        <w:rPr>
          <w:rFonts w:hint="eastAsia" w:ascii="宋体" w:hAnsi="宋体" w:cs="宋体"/>
          <w:color w:val="000000"/>
          <w:sz w:val="24"/>
        </w:rPr>
        <w:t>准备响应文件和参加</w:t>
      </w:r>
      <w:r>
        <w:rPr>
          <w:rFonts w:hint="eastAsia" w:ascii="宋体" w:hAnsi="宋体" w:cs="宋体"/>
          <w:color w:val="000000"/>
          <w:sz w:val="24"/>
          <w:lang w:eastAsia="zh-CN"/>
        </w:rPr>
        <w:t>询比采购</w:t>
      </w:r>
      <w:r>
        <w:rPr>
          <w:rFonts w:hint="eastAsia" w:ascii="宋体" w:hAnsi="宋体" w:cs="宋体"/>
          <w:color w:val="000000"/>
          <w:sz w:val="24"/>
        </w:rPr>
        <w:t>的依据，同时也是</w:t>
      </w:r>
      <w:r>
        <w:rPr>
          <w:rFonts w:hint="eastAsia" w:ascii="宋体" w:hAnsi="宋体" w:cs="宋体"/>
          <w:color w:val="000000"/>
          <w:sz w:val="24"/>
          <w:lang w:eastAsia="zh-CN"/>
        </w:rPr>
        <w:t>询比采购</w:t>
      </w:r>
      <w:r>
        <w:rPr>
          <w:rFonts w:hint="eastAsia" w:ascii="宋体" w:hAnsi="宋体" w:cs="宋体"/>
          <w:color w:val="000000"/>
          <w:sz w:val="24"/>
        </w:rPr>
        <w:t>的重要依据。</w:t>
      </w:r>
      <w:r>
        <w:rPr>
          <w:rFonts w:hint="eastAsia" w:ascii="宋体" w:hAnsi="宋体" w:cs="宋体"/>
          <w:color w:val="000000"/>
          <w:sz w:val="24"/>
          <w:lang w:eastAsia="zh-CN"/>
        </w:rPr>
        <w:t>询比采购</w:t>
      </w:r>
      <w:r>
        <w:rPr>
          <w:rFonts w:hint="eastAsia" w:ascii="宋体" w:hAnsi="宋体" w:cs="宋体"/>
          <w:color w:val="000000"/>
          <w:sz w:val="24"/>
        </w:rPr>
        <w:t>文件用以阐明</w:t>
      </w:r>
      <w:r>
        <w:rPr>
          <w:rFonts w:hint="eastAsia" w:ascii="宋体" w:hAnsi="宋体" w:cs="宋体"/>
          <w:color w:val="000000"/>
          <w:sz w:val="24"/>
          <w:lang w:eastAsia="zh-CN"/>
        </w:rPr>
        <w:t>询比采购</w:t>
      </w:r>
      <w:r>
        <w:rPr>
          <w:rFonts w:hint="eastAsia" w:ascii="宋体" w:hAnsi="宋体" w:cs="宋体"/>
          <w:color w:val="000000"/>
          <w:sz w:val="24"/>
        </w:rPr>
        <w:t>项目所需的资质、技术、服务及响应等要求。</w:t>
      </w:r>
    </w:p>
    <w:p w14:paraId="5332AC47">
      <w:pPr>
        <w:widowControl/>
        <w:tabs>
          <w:tab w:val="left" w:pos="7665"/>
        </w:tabs>
        <w:spacing w:line="460" w:lineRule="exact"/>
        <w:ind w:firstLine="562"/>
        <w:jc w:val="left"/>
        <w:rPr>
          <w:rFonts w:ascii="宋体" w:hAnsi="宋体" w:cs="宋体"/>
          <w:color w:val="000000"/>
          <w:sz w:val="24"/>
        </w:rPr>
      </w:pPr>
      <w:r>
        <w:rPr>
          <w:rFonts w:hint="eastAsia" w:ascii="宋体" w:hAnsi="宋体" w:cs="宋体"/>
          <w:color w:val="000000"/>
          <w:sz w:val="24"/>
        </w:rPr>
        <w:t>2.</w:t>
      </w:r>
      <w:r>
        <w:rPr>
          <w:rFonts w:hint="eastAsia" w:ascii="宋体" w:hAnsi="宋体" w:cs="宋体"/>
          <w:color w:val="000000"/>
          <w:sz w:val="24"/>
          <w:lang w:eastAsia="zh-CN"/>
        </w:rPr>
        <w:t>采购申请人</w:t>
      </w:r>
      <w:r>
        <w:rPr>
          <w:rFonts w:hint="eastAsia" w:ascii="宋体" w:hAnsi="宋体" w:cs="宋体"/>
          <w:color w:val="000000"/>
          <w:sz w:val="24"/>
        </w:rPr>
        <w:t>应认真阅读和充分理解</w:t>
      </w:r>
      <w:r>
        <w:rPr>
          <w:rFonts w:hint="eastAsia" w:ascii="宋体" w:hAnsi="宋体" w:cs="宋体"/>
          <w:color w:val="000000"/>
          <w:sz w:val="24"/>
          <w:lang w:eastAsia="zh-CN"/>
        </w:rPr>
        <w:t>询比采购</w:t>
      </w:r>
      <w:r>
        <w:rPr>
          <w:rFonts w:hint="eastAsia" w:ascii="宋体" w:hAnsi="宋体" w:cs="宋体"/>
          <w:color w:val="000000"/>
          <w:sz w:val="24"/>
        </w:rPr>
        <w:t>文件中所有的事项、条款和规范要求。</w:t>
      </w:r>
      <w:r>
        <w:rPr>
          <w:rFonts w:hint="eastAsia" w:ascii="宋体" w:hAnsi="宋体" w:cs="宋体"/>
          <w:color w:val="000000"/>
          <w:sz w:val="24"/>
          <w:lang w:eastAsia="zh-CN"/>
        </w:rPr>
        <w:t>采购申请人</w:t>
      </w:r>
      <w:r>
        <w:rPr>
          <w:rFonts w:hint="eastAsia" w:ascii="宋体" w:hAnsi="宋体" w:cs="宋体"/>
          <w:color w:val="000000"/>
          <w:sz w:val="24"/>
        </w:rPr>
        <w:t>应详细阅读</w:t>
      </w:r>
      <w:r>
        <w:rPr>
          <w:rFonts w:hint="eastAsia" w:ascii="宋体" w:hAnsi="宋体" w:cs="宋体"/>
          <w:color w:val="000000"/>
          <w:sz w:val="24"/>
          <w:lang w:eastAsia="zh-CN"/>
        </w:rPr>
        <w:t>询比采购</w:t>
      </w:r>
      <w:r>
        <w:rPr>
          <w:rFonts w:hint="eastAsia" w:ascii="宋体" w:hAnsi="宋体" w:cs="宋体"/>
          <w:color w:val="000000"/>
          <w:sz w:val="24"/>
        </w:rPr>
        <w:t>文件的全部内容，按照</w:t>
      </w:r>
      <w:r>
        <w:rPr>
          <w:rFonts w:hint="eastAsia" w:ascii="宋体" w:hAnsi="宋体" w:cs="宋体"/>
          <w:color w:val="000000"/>
          <w:sz w:val="24"/>
          <w:lang w:eastAsia="zh-CN"/>
        </w:rPr>
        <w:t>询比采购</w:t>
      </w:r>
      <w:r>
        <w:rPr>
          <w:rFonts w:hint="eastAsia" w:ascii="宋体" w:hAnsi="宋体" w:cs="宋体"/>
          <w:color w:val="000000"/>
          <w:sz w:val="24"/>
        </w:rPr>
        <w:t>文件的要求提供响应文件，并保证所提供的全部资料的真实性和有效性，一经发现有虚假行为的，将取消其参加</w:t>
      </w:r>
      <w:r>
        <w:rPr>
          <w:rFonts w:hint="eastAsia" w:ascii="宋体" w:hAnsi="宋体" w:cs="宋体"/>
          <w:color w:val="000000"/>
          <w:sz w:val="24"/>
          <w:lang w:eastAsia="zh-CN"/>
        </w:rPr>
        <w:t>询比采购</w:t>
      </w:r>
      <w:r>
        <w:rPr>
          <w:rFonts w:hint="eastAsia" w:ascii="宋体" w:hAnsi="宋体" w:cs="宋体"/>
          <w:color w:val="000000"/>
          <w:sz w:val="24"/>
        </w:rPr>
        <w:t>或中选资格，并承担相应的法律责任。</w:t>
      </w:r>
    </w:p>
    <w:p w14:paraId="4FA99916">
      <w:pPr>
        <w:pStyle w:val="14"/>
        <w:adjustRightInd w:val="0"/>
        <w:snapToGrid w:val="0"/>
        <w:spacing w:before="0" w:beforeAutospacing="0" w:after="0" w:afterAutospacing="0" w:line="460" w:lineRule="exact"/>
        <w:ind w:firstLine="482" w:firstLineChars="200"/>
        <w:rPr>
          <w:rFonts w:cs="宋体"/>
          <w:b/>
          <w:bCs/>
          <w:sz w:val="24"/>
          <w:szCs w:val="24"/>
        </w:rPr>
      </w:pPr>
      <w:r>
        <w:rPr>
          <w:rFonts w:hint="eastAsia" w:cs="宋体"/>
          <w:b/>
          <w:bCs/>
          <w:sz w:val="24"/>
          <w:szCs w:val="24"/>
        </w:rPr>
        <w:t>（二）</w:t>
      </w:r>
      <w:r>
        <w:rPr>
          <w:rFonts w:hint="eastAsia" w:cs="宋体"/>
          <w:b/>
          <w:bCs/>
          <w:sz w:val="24"/>
          <w:szCs w:val="24"/>
          <w:lang w:eastAsia="zh-CN"/>
        </w:rPr>
        <w:t>询比采购</w:t>
      </w:r>
      <w:r>
        <w:rPr>
          <w:rFonts w:hint="eastAsia" w:cs="宋体"/>
          <w:b/>
          <w:bCs/>
          <w:sz w:val="24"/>
          <w:szCs w:val="24"/>
        </w:rPr>
        <w:t>文件的澄清和修改</w:t>
      </w:r>
    </w:p>
    <w:p w14:paraId="3F4DB1A8">
      <w:pPr>
        <w:widowControl/>
        <w:tabs>
          <w:tab w:val="left" w:pos="720"/>
        </w:tabs>
        <w:spacing w:line="460" w:lineRule="exact"/>
        <w:ind w:firstLine="562"/>
        <w:jc w:val="left"/>
        <w:rPr>
          <w:rFonts w:ascii="宋体" w:hAnsi="宋体" w:cs="宋体"/>
          <w:color w:val="000000"/>
          <w:sz w:val="24"/>
        </w:rPr>
      </w:pPr>
      <w:r>
        <w:rPr>
          <w:rFonts w:hint="eastAsia" w:ascii="宋体" w:hAnsi="宋体" w:cs="宋体"/>
          <w:color w:val="000000"/>
          <w:sz w:val="24"/>
        </w:rPr>
        <w:t>1.</w:t>
      </w:r>
      <w:r>
        <w:rPr>
          <w:rFonts w:hint="eastAsia" w:ascii="宋体" w:hAnsi="宋体" w:cs="宋体"/>
          <w:color w:val="000000"/>
          <w:sz w:val="24"/>
          <w:lang w:eastAsia="zh-CN"/>
        </w:rPr>
        <w:t>采购申请人</w:t>
      </w:r>
      <w:r>
        <w:rPr>
          <w:rFonts w:hint="eastAsia" w:ascii="宋体" w:hAnsi="宋体" w:cs="宋体"/>
          <w:color w:val="000000"/>
          <w:sz w:val="24"/>
        </w:rPr>
        <w:t>若对</w:t>
      </w:r>
      <w:r>
        <w:rPr>
          <w:rFonts w:hint="eastAsia" w:ascii="宋体" w:hAnsi="宋体" w:cs="宋体"/>
          <w:color w:val="000000"/>
          <w:sz w:val="24"/>
          <w:lang w:eastAsia="zh-CN"/>
        </w:rPr>
        <w:t>询比采购</w:t>
      </w:r>
      <w:r>
        <w:rPr>
          <w:rFonts w:hint="eastAsia" w:ascii="宋体" w:hAnsi="宋体" w:cs="宋体"/>
          <w:color w:val="000000"/>
          <w:sz w:val="24"/>
        </w:rPr>
        <w:t>文件有任何疑问，应在获得</w:t>
      </w:r>
      <w:r>
        <w:rPr>
          <w:rFonts w:hint="eastAsia" w:ascii="宋体" w:hAnsi="宋体" w:cs="宋体"/>
          <w:color w:val="000000"/>
          <w:sz w:val="24"/>
          <w:lang w:eastAsia="zh-CN"/>
        </w:rPr>
        <w:t>询比采购</w:t>
      </w:r>
      <w:r>
        <w:rPr>
          <w:rFonts w:hint="eastAsia" w:ascii="宋体" w:hAnsi="宋体" w:cs="宋体"/>
          <w:color w:val="000000"/>
          <w:sz w:val="24"/>
        </w:rPr>
        <w:t>文件3日内以书面形式向</w:t>
      </w:r>
      <w:r>
        <w:rPr>
          <w:rFonts w:hint="eastAsia" w:ascii="宋体" w:hAnsi="宋体" w:cs="宋体"/>
          <w:color w:val="000000"/>
          <w:sz w:val="24"/>
          <w:lang w:eastAsia="zh-CN"/>
        </w:rPr>
        <w:t>采购人</w:t>
      </w:r>
      <w:r>
        <w:rPr>
          <w:rFonts w:hint="eastAsia" w:ascii="宋体" w:hAnsi="宋体" w:cs="宋体"/>
          <w:color w:val="000000"/>
          <w:sz w:val="24"/>
        </w:rPr>
        <w:t>提出澄清要求，送至</w:t>
      </w:r>
      <w:r>
        <w:rPr>
          <w:rFonts w:hint="eastAsia" w:ascii="宋体" w:hAnsi="宋体" w:cs="宋体"/>
          <w:color w:val="000000"/>
          <w:sz w:val="24"/>
          <w:lang w:eastAsia="zh-CN"/>
        </w:rPr>
        <w:t>采购人</w:t>
      </w:r>
      <w:r>
        <w:rPr>
          <w:rFonts w:hint="eastAsia" w:ascii="宋体" w:hAnsi="宋体" w:cs="宋体"/>
          <w:color w:val="000000"/>
          <w:sz w:val="24"/>
        </w:rPr>
        <w:t>收。无论是</w:t>
      </w:r>
      <w:r>
        <w:rPr>
          <w:rFonts w:hint="eastAsia" w:ascii="宋体" w:hAnsi="宋体" w:cs="宋体"/>
          <w:color w:val="000000"/>
          <w:sz w:val="24"/>
          <w:lang w:eastAsia="zh-CN"/>
        </w:rPr>
        <w:t>采购人</w:t>
      </w:r>
      <w:r>
        <w:rPr>
          <w:rFonts w:hint="eastAsia" w:ascii="宋体" w:hAnsi="宋体" w:cs="宋体"/>
          <w:color w:val="000000"/>
          <w:sz w:val="24"/>
        </w:rPr>
        <w:t>根据需要或是根据</w:t>
      </w:r>
      <w:r>
        <w:rPr>
          <w:rFonts w:hint="eastAsia" w:ascii="宋体" w:hAnsi="宋体" w:cs="宋体"/>
          <w:color w:val="000000"/>
          <w:sz w:val="24"/>
          <w:lang w:eastAsia="zh-CN"/>
        </w:rPr>
        <w:t>采购申请人</w:t>
      </w:r>
      <w:r>
        <w:rPr>
          <w:rFonts w:hint="eastAsia" w:ascii="宋体" w:hAnsi="宋体" w:cs="宋体"/>
          <w:color w:val="000000"/>
          <w:sz w:val="24"/>
        </w:rPr>
        <w:t>的要求对</w:t>
      </w:r>
      <w:r>
        <w:rPr>
          <w:rFonts w:hint="eastAsia" w:ascii="宋体" w:hAnsi="宋体" w:cs="宋体"/>
          <w:color w:val="000000"/>
          <w:sz w:val="24"/>
          <w:lang w:eastAsia="zh-CN"/>
        </w:rPr>
        <w:t>询比采购</w:t>
      </w:r>
      <w:r>
        <w:rPr>
          <w:rFonts w:hint="eastAsia" w:ascii="宋体" w:hAnsi="宋体" w:cs="宋体"/>
          <w:color w:val="000000"/>
          <w:sz w:val="24"/>
        </w:rPr>
        <w:t>文件进行必要的澄清，</w:t>
      </w:r>
      <w:r>
        <w:rPr>
          <w:rFonts w:hint="eastAsia" w:ascii="宋体" w:hAnsi="宋体" w:cs="宋体"/>
          <w:color w:val="000000"/>
          <w:sz w:val="24"/>
          <w:lang w:eastAsia="zh-CN"/>
        </w:rPr>
        <w:t>采购人</w:t>
      </w:r>
      <w:r>
        <w:rPr>
          <w:rFonts w:hint="eastAsia" w:ascii="宋体" w:hAnsi="宋体" w:cs="宋体"/>
          <w:color w:val="000000"/>
          <w:sz w:val="24"/>
        </w:rPr>
        <w:t>都将于响应文件递交截止时间1日前以书面形式予以澄清，同时将书面澄清文件向所有</w:t>
      </w:r>
      <w:r>
        <w:rPr>
          <w:rFonts w:hint="eastAsia" w:ascii="宋体" w:hAnsi="宋体" w:cs="宋体"/>
          <w:color w:val="000000"/>
          <w:sz w:val="24"/>
          <w:lang w:eastAsia="zh-CN"/>
        </w:rPr>
        <w:t>采购申请人</w:t>
      </w:r>
      <w:r>
        <w:rPr>
          <w:rFonts w:hint="eastAsia" w:ascii="宋体" w:hAnsi="宋体" w:cs="宋体"/>
          <w:color w:val="000000"/>
          <w:sz w:val="24"/>
        </w:rPr>
        <w:t>发送。</w:t>
      </w:r>
      <w:r>
        <w:rPr>
          <w:rFonts w:hint="eastAsia" w:ascii="宋体" w:hAnsi="宋体" w:cs="宋体"/>
          <w:color w:val="000000"/>
          <w:sz w:val="24"/>
          <w:lang w:eastAsia="zh-CN"/>
        </w:rPr>
        <w:t>采购申请人</w:t>
      </w:r>
      <w:r>
        <w:rPr>
          <w:rFonts w:hint="eastAsia" w:ascii="宋体" w:hAnsi="宋体" w:cs="宋体"/>
          <w:color w:val="000000"/>
          <w:sz w:val="24"/>
        </w:rPr>
        <w:t>在收到该澄清文件后应于1日内，以书面形式(含传真方式)给予确认，该澄清作为响应文件的组成部分，具有约束作用。</w:t>
      </w:r>
    </w:p>
    <w:p w14:paraId="12386A78">
      <w:pPr>
        <w:widowControl/>
        <w:tabs>
          <w:tab w:val="left" w:pos="720"/>
        </w:tabs>
        <w:spacing w:line="460" w:lineRule="exact"/>
        <w:ind w:firstLine="562"/>
        <w:jc w:val="left"/>
        <w:rPr>
          <w:rFonts w:ascii="宋体" w:hAnsi="宋体" w:cs="宋体"/>
          <w:color w:val="000000"/>
          <w:sz w:val="24"/>
        </w:rPr>
      </w:pPr>
      <w:r>
        <w:rPr>
          <w:rFonts w:hint="eastAsia" w:ascii="宋体" w:hAnsi="宋体" w:cs="宋体"/>
          <w:color w:val="000000"/>
          <w:sz w:val="24"/>
        </w:rPr>
        <w:t>2.</w:t>
      </w:r>
      <w:r>
        <w:rPr>
          <w:rFonts w:hint="eastAsia" w:ascii="宋体" w:hAnsi="宋体" w:cs="宋体"/>
          <w:color w:val="000000"/>
          <w:sz w:val="24"/>
          <w:lang w:eastAsia="zh-CN"/>
        </w:rPr>
        <w:t>询比采购</w:t>
      </w:r>
      <w:r>
        <w:rPr>
          <w:rFonts w:hint="eastAsia" w:ascii="宋体" w:hAnsi="宋体" w:cs="宋体"/>
          <w:color w:val="000000"/>
          <w:sz w:val="24"/>
        </w:rPr>
        <w:t>文件的澄清、修改、补充等内容均以书面形式明确的内容为准。当</w:t>
      </w:r>
      <w:r>
        <w:rPr>
          <w:rFonts w:hint="eastAsia" w:ascii="宋体" w:hAnsi="宋体" w:cs="宋体"/>
          <w:color w:val="000000"/>
          <w:sz w:val="24"/>
          <w:lang w:eastAsia="zh-CN"/>
        </w:rPr>
        <w:t>询比采购</w:t>
      </w:r>
      <w:r>
        <w:rPr>
          <w:rFonts w:hint="eastAsia" w:ascii="宋体" w:hAnsi="宋体" w:cs="宋体"/>
          <w:color w:val="000000"/>
          <w:sz w:val="24"/>
        </w:rPr>
        <w:t>文件、</w:t>
      </w:r>
      <w:r>
        <w:rPr>
          <w:rFonts w:hint="eastAsia" w:ascii="宋体" w:hAnsi="宋体" w:cs="宋体"/>
          <w:color w:val="000000"/>
          <w:sz w:val="24"/>
          <w:lang w:eastAsia="zh-CN"/>
        </w:rPr>
        <w:t>询比采购</w:t>
      </w:r>
      <w:r>
        <w:rPr>
          <w:rFonts w:hint="eastAsia" w:ascii="宋体" w:hAnsi="宋体" w:cs="宋体"/>
          <w:color w:val="000000"/>
          <w:sz w:val="24"/>
        </w:rPr>
        <w:t>文件的澄清、修改、补充等在同一内容的表述上不一致时，以最后发出的书面文件为准。</w:t>
      </w:r>
    </w:p>
    <w:p w14:paraId="1446EFB2">
      <w:pPr>
        <w:widowControl/>
        <w:tabs>
          <w:tab w:val="left" w:pos="720"/>
        </w:tabs>
        <w:spacing w:line="460" w:lineRule="exact"/>
        <w:ind w:firstLine="562"/>
        <w:jc w:val="left"/>
        <w:rPr>
          <w:rFonts w:ascii="宋体" w:hAnsi="宋体" w:cs="宋体"/>
          <w:color w:val="000000"/>
          <w:sz w:val="24"/>
        </w:rPr>
      </w:pPr>
      <w:r>
        <w:rPr>
          <w:rFonts w:hint="eastAsia" w:ascii="宋体" w:hAnsi="宋体" w:cs="宋体"/>
          <w:color w:val="000000"/>
          <w:sz w:val="24"/>
        </w:rPr>
        <w:t>3.为使</w:t>
      </w:r>
      <w:r>
        <w:rPr>
          <w:rFonts w:hint="eastAsia" w:ascii="宋体" w:hAnsi="宋体" w:cs="宋体"/>
          <w:color w:val="000000"/>
          <w:sz w:val="24"/>
          <w:lang w:eastAsia="zh-CN"/>
        </w:rPr>
        <w:t>采购申请人</w:t>
      </w:r>
      <w:r>
        <w:rPr>
          <w:rFonts w:hint="eastAsia" w:ascii="宋体" w:hAnsi="宋体" w:cs="宋体"/>
          <w:color w:val="000000"/>
          <w:sz w:val="24"/>
        </w:rPr>
        <w:t>在编制响应文件时有充分的时间对</w:t>
      </w:r>
      <w:r>
        <w:rPr>
          <w:rFonts w:hint="eastAsia" w:ascii="宋体" w:hAnsi="宋体" w:cs="宋体"/>
          <w:color w:val="000000"/>
          <w:sz w:val="24"/>
          <w:lang w:eastAsia="zh-CN"/>
        </w:rPr>
        <w:t>询比采购</w:t>
      </w:r>
      <w:r>
        <w:rPr>
          <w:rFonts w:hint="eastAsia" w:ascii="宋体" w:hAnsi="宋体" w:cs="宋体"/>
          <w:color w:val="000000"/>
          <w:sz w:val="24"/>
        </w:rPr>
        <w:t>文件的澄清、修改、补充等内容进行研究，</w:t>
      </w:r>
      <w:r>
        <w:rPr>
          <w:rFonts w:hint="eastAsia" w:ascii="宋体" w:hAnsi="宋体" w:cs="宋体"/>
          <w:color w:val="000000"/>
          <w:sz w:val="24"/>
          <w:lang w:eastAsia="zh-CN"/>
        </w:rPr>
        <w:t>采购人</w:t>
      </w:r>
      <w:r>
        <w:rPr>
          <w:rFonts w:hint="eastAsia" w:ascii="宋体" w:hAnsi="宋体" w:cs="宋体"/>
          <w:color w:val="000000"/>
          <w:sz w:val="24"/>
        </w:rPr>
        <w:t>将酌情延长提交响应文件的截止时间，具体时间将在</w:t>
      </w:r>
      <w:r>
        <w:rPr>
          <w:rFonts w:hint="eastAsia" w:ascii="宋体" w:hAnsi="宋体" w:cs="宋体"/>
          <w:color w:val="000000"/>
          <w:sz w:val="24"/>
          <w:lang w:eastAsia="zh-CN"/>
        </w:rPr>
        <w:t>询比采购</w:t>
      </w:r>
      <w:r>
        <w:rPr>
          <w:rFonts w:hint="eastAsia" w:ascii="宋体" w:hAnsi="宋体" w:cs="宋体"/>
          <w:color w:val="000000"/>
          <w:sz w:val="24"/>
        </w:rPr>
        <w:t>文件的修改、补充通知中予以明确。</w:t>
      </w:r>
    </w:p>
    <w:p w14:paraId="3431D86A">
      <w:pPr>
        <w:pStyle w:val="14"/>
        <w:adjustRightInd w:val="0"/>
        <w:snapToGrid w:val="0"/>
        <w:spacing w:before="0" w:beforeAutospacing="0" w:after="0" w:afterAutospacing="0" w:line="460" w:lineRule="exact"/>
        <w:ind w:firstLine="480" w:firstLineChars="200"/>
        <w:rPr>
          <w:rFonts w:ascii="黑体" w:hAnsi="黑体" w:eastAsia="黑体" w:cs="黑体"/>
          <w:sz w:val="24"/>
        </w:rPr>
      </w:pPr>
    </w:p>
    <w:p w14:paraId="6BDA6C22">
      <w:pPr>
        <w:pStyle w:val="14"/>
        <w:adjustRightInd w:val="0"/>
        <w:snapToGrid w:val="0"/>
        <w:spacing w:before="0" w:beforeAutospacing="0" w:after="0" w:afterAutospacing="0" w:line="460" w:lineRule="exact"/>
        <w:ind w:firstLine="480" w:firstLineChars="200"/>
        <w:rPr>
          <w:rFonts w:ascii="黑体" w:hAnsi="黑体" w:eastAsia="黑体" w:cs="黑体"/>
          <w:sz w:val="24"/>
        </w:rPr>
      </w:pPr>
    </w:p>
    <w:p w14:paraId="1C3D69FA">
      <w:pPr>
        <w:pStyle w:val="14"/>
        <w:adjustRightInd w:val="0"/>
        <w:snapToGrid w:val="0"/>
        <w:spacing w:before="0" w:beforeAutospacing="0" w:after="0" w:afterAutospacing="0" w:line="460" w:lineRule="exact"/>
        <w:ind w:firstLine="480" w:firstLineChars="200"/>
        <w:rPr>
          <w:rFonts w:ascii="黑体" w:hAnsi="黑体" w:eastAsia="黑体" w:cs="黑体"/>
          <w:sz w:val="24"/>
        </w:rPr>
      </w:pPr>
    </w:p>
    <w:p w14:paraId="28051F7F">
      <w:pPr>
        <w:pStyle w:val="2"/>
        <w:keepNext w:val="0"/>
        <w:keepLines w:val="0"/>
        <w:adjustRightInd w:val="0"/>
        <w:snapToGrid w:val="0"/>
        <w:spacing w:before="0" w:after="0" w:line="460" w:lineRule="exact"/>
        <w:jc w:val="center"/>
        <w:rPr>
          <w:rFonts w:ascii="黑体" w:hAnsi="黑体" w:eastAsia="黑体" w:cs="黑体"/>
          <w:b w:val="0"/>
          <w:bCs w:val="0"/>
          <w:sz w:val="32"/>
          <w:szCs w:val="32"/>
        </w:rPr>
      </w:pPr>
      <w:r>
        <w:rPr>
          <w:rFonts w:hint="eastAsia" w:ascii="黑体" w:hAnsi="黑体" w:eastAsia="黑体" w:cs="黑体"/>
          <w:b w:val="0"/>
          <w:bCs w:val="0"/>
          <w:sz w:val="32"/>
          <w:szCs w:val="32"/>
        </w:rPr>
        <w:t>三、响应文件</w:t>
      </w:r>
    </w:p>
    <w:p w14:paraId="48D9B7E6">
      <w:pPr>
        <w:pStyle w:val="14"/>
        <w:adjustRightInd w:val="0"/>
        <w:snapToGrid w:val="0"/>
        <w:spacing w:before="0" w:beforeAutospacing="0" w:after="0" w:afterAutospacing="0" w:line="460" w:lineRule="exact"/>
        <w:ind w:firstLine="482" w:firstLineChars="200"/>
        <w:rPr>
          <w:rFonts w:cs="宋体"/>
          <w:b/>
          <w:bCs/>
          <w:sz w:val="24"/>
          <w:szCs w:val="24"/>
        </w:rPr>
      </w:pPr>
      <w:r>
        <w:rPr>
          <w:rFonts w:hint="eastAsia" w:cs="宋体"/>
          <w:b/>
          <w:bCs/>
          <w:sz w:val="24"/>
          <w:szCs w:val="24"/>
        </w:rPr>
        <w:t>（一）响应文件的组成</w:t>
      </w:r>
    </w:p>
    <w:p w14:paraId="42CA2E47">
      <w:pPr>
        <w:adjustRightInd w:val="0"/>
        <w:snapToGrid w:val="0"/>
        <w:spacing w:line="460" w:lineRule="exact"/>
        <w:ind w:firstLine="480" w:firstLineChars="200"/>
        <w:rPr>
          <w:rFonts w:ascii="宋体" w:hAnsi="宋体" w:cs="宋体"/>
          <w:sz w:val="24"/>
        </w:rPr>
      </w:pPr>
      <w:r>
        <w:rPr>
          <w:rFonts w:hint="eastAsia" w:ascii="宋体" w:hAnsi="宋体" w:cs="宋体"/>
          <w:sz w:val="24"/>
          <w:lang w:eastAsia="zh-CN"/>
        </w:rPr>
        <w:t>采购申请人</w:t>
      </w:r>
      <w:r>
        <w:rPr>
          <w:rFonts w:hint="eastAsia" w:ascii="宋体" w:hAnsi="宋体" w:cs="宋体"/>
          <w:sz w:val="24"/>
        </w:rPr>
        <w:t>应按照</w:t>
      </w:r>
      <w:r>
        <w:rPr>
          <w:rFonts w:hint="eastAsia" w:ascii="宋体" w:hAnsi="宋体" w:cs="宋体"/>
          <w:sz w:val="24"/>
          <w:lang w:eastAsia="zh-CN"/>
        </w:rPr>
        <w:t>询比采购</w:t>
      </w:r>
      <w:r>
        <w:rPr>
          <w:rFonts w:hint="eastAsia" w:ascii="宋体" w:hAnsi="宋体" w:cs="宋体"/>
          <w:sz w:val="24"/>
        </w:rPr>
        <w:t>文件的规定和要求编制响应文件。</w:t>
      </w:r>
      <w:r>
        <w:rPr>
          <w:rFonts w:hint="eastAsia" w:ascii="宋体" w:hAnsi="宋体" w:cs="宋体"/>
          <w:sz w:val="24"/>
          <w:lang w:eastAsia="zh-CN"/>
        </w:rPr>
        <w:t>采购申请人</w:t>
      </w:r>
      <w:r>
        <w:rPr>
          <w:rFonts w:hint="eastAsia" w:ascii="宋体" w:hAnsi="宋体" w:cs="宋体"/>
          <w:sz w:val="24"/>
        </w:rPr>
        <w:t>在中选后将成交项目的非主体、非关键性工作分包他人完成的，应当在响应文件中载明或</w:t>
      </w:r>
      <w:r>
        <w:rPr>
          <w:rFonts w:hint="eastAsia" w:ascii="宋体" w:hAnsi="宋体" w:cs="宋体"/>
          <w:sz w:val="24"/>
          <w:lang w:eastAsia="zh-CN"/>
        </w:rPr>
        <w:t>询比采购</w:t>
      </w:r>
      <w:r>
        <w:rPr>
          <w:rFonts w:hint="eastAsia" w:ascii="宋体" w:hAnsi="宋体" w:cs="宋体"/>
          <w:sz w:val="24"/>
        </w:rPr>
        <w:t>过程中澄清。响应</w:t>
      </w:r>
      <w:r>
        <w:rPr>
          <w:rFonts w:hint="eastAsia" w:ascii="宋体" w:hAnsi="宋体" w:cs="宋体"/>
          <w:sz w:val="24"/>
          <w:lang w:eastAsia="zh-CN"/>
        </w:rPr>
        <w:t>询比采购</w:t>
      </w:r>
      <w:r>
        <w:rPr>
          <w:rFonts w:hint="eastAsia" w:ascii="宋体" w:hAnsi="宋体" w:cs="宋体"/>
          <w:sz w:val="24"/>
        </w:rPr>
        <w:t>文件按以下顺序装订（以下资料全部加盖单位公章）：</w:t>
      </w:r>
    </w:p>
    <w:p w14:paraId="1CEE03A4">
      <w:pPr>
        <w:adjustRightInd w:val="0"/>
        <w:snapToGrid w:val="0"/>
        <w:spacing w:line="460" w:lineRule="exact"/>
        <w:ind w:firstLine="480" w:firstLineChars="200"/>
        <w:rPr>
          <w:rFonts w:ascii="宋体" w:hAnsi="宋体" w:cs="宋体"/>
          <w:sz w:val="24"/>
        </w:rPr>
      </w:pPr>
      <w:r>
        <w:rPr>
          <w:rFonts w:hint="eastAsia" w:ascii="宋体" w:hAnsi="宋体" w:cs="宋体"/>
          <w:sz w:val="24"/>
        </w:rPr>
        <w:t>1.响应文件封面（附件1）；</w:t>
      </w:r>
    </w:p>
    <w:p w14:paraId="74FA3AA5">
      <w:pPr>
        <w:adjustRightInd w:val="0"/>
        <w:snapToGrid w:val="0"/>
        <w:spacing w:line="460" w:lineRule="exact"/>
        <w:ind w:firstLine="480" w:firstLineChars="200"/>
        <w:rPr>
          <w:rFonts w:ascii="宋体" w:hAnsi="宋体" w:cs="宋体"/>
          <w:sz w:val="24"/>
        </w:rPr>
      </w:pPr>
      <w:r>
        <w:rPr>
          <w:rFonts w:hint="eastAsia" w:ascii="宋体" w:hAnsi="宋体" w:cs="宋体"/>
          <w:sz w:val="24"/>
        </w:rPr>
        <w:t>2.响应函（附件2）；</w:t>
      </w:r>
    </w:p>
    <w:p w14:paraId="3C5BB774">
      <w:pPr>
        <w:adjustRightInd w:val="0"/>
        <w:snapToGrid w:val="0"/>
        <w:spacing w:line="460" w:lineRule="exact"/>
        <w:ind w:firstLine="480" w:firstLineChars="200"/>
        <w:rPr>
          <w:rFonts w:ascii="宋体" w:hAnsi="宋体" w:cs="宋体"/>
          <w:sz w:val="24"/>
        </w:rPr>
      </w:pPr>
      <w:r>
        <w:rPr>
          <w:rFonts w:hint="eastAsia" w:ascii="宋体" w:hAnsi="宋体" w:cs="宋体"/>
          <w:sz w:val="24"/>
        </w:rPr>
        <w:t>3.法定代表人授权书（附件3）；</w:t>
      </w:r>
    </w:p>
    <w:p w14:paraId="241FC322">
      <w:pPr>
        <w:adjustRightInd w:val="0"/>
        <w:snapToGrid w:val="0"/>
        <w:spacing w:line="460" w:lineRule="exact"/>
        <w:ind w:firstLine="480" w:firstLineChars="200"/>
        <w:rPr>
          <w:rFonts w:hint="eastAsia" w:ascii="宋体" w:hAnsi="宋体" w:cs="宋体"/>
          <w:sz w:val="24"/>
          <w:lang w:eastAsia="zh-CN"/>
        </w:rPr>
      </w:pPr>
      <w:r>
        <w:rPr>
          <w:rFonts w:hint="eastAsia" w:ascii="宋体" w:hAnsi="宋体" w:cs="宋体"/>
          <w:sz w:val="24"/>
        </w:rPr>
        <w:t>4.无行贿犯罪记录承诺函（附件4）、近两年财务审计报告、国家企业信用信息公示系统相关截图（要能显示出注册资本</w:t>
      </w:r>
      <w:r>
        <w:rPr>
          <w:rFonts w:hint="eastAsia" w:ascii="宋体" w:hAnsi="宋体" w:cs="宋体"/>
          <w:sz w:val="24"/>
          <w:lang w:eastAsia="zh-CN"/>
        </w:rPr>
        <w:t>、</w:t>
      </w:r>
      <w:r>
        <w:rPr>
          <w:rFonts w:hint="eastAsia" w:ascii="宋体" w:hAnsi="宋体" w:cs="宋体"/>
          <w:sz w:val="24"/>
          <w:lang w:val="en-US" w:eastAsia="zh-CN"/>
        </w:rPr>
        <w:t xml:space="preserve">注册时间 </w:t>
      </w:r>
      <w:r>
        <w:rPr>
          <w:rFonts w:hint="eastAsia" w:ascii="宋体" w:hAnsi="宋体" w:cs="宋体"/>
          <w:sz w:val="24"/>
        </w:rPr>
        <w:t>）</w:t>
      </w:r>
      <w:r>
        <w:rPr>
          <w:rFonts w:hint="eastAsia" w:ascii="宋体" w:hAnsi="宋体" w:cs="宋体"/>
          <w:sz w:val="24"/>
          <w:lang w:eastAsia="zh-CN"/>
        </w:rPr>
        <w:t>、履约保证保险凭证。</w:t>
      </w:r>
    </w:p>
    <w:p w14:paraId="1F32A0B5">
      <w:pPr>
        <w:adjustRightInd w:val="0"/>
        <w:snapToGrid w:val="0"/>
        <w:spacing w:line="460" w:lineRule="exact"/>
        <w:ind w:firstLine="480" w:firstLineChars="200"/>
        <w:rPr>
          <w:rFonts w:ascii="宋体" w:hAnsi="宋体" w:cs="宋体"/>
          <w:sz w:val="24"/>
        </w:rPr>
      </w:pPr>
      <w:r>
        <w:rPr>
          <w:rFonts w:hint="eastAsia" w:ascii="宋体" w:hAnsi="宋体" w:cs="宋体"/>
          <w:sz w:val="24"/>
        </w:rPr>
        <w:t>5.</w:t>
      </w:r>
      <w:r>
        <w:rPr>
          <w:rFonts w:hint="eastAsia" w:ascii="宋体" w:hAnsi="宋体" w:cs="宋体"/>
          <w:sz w:val="24"/>
          <w:lang w:eastAsia="zh-CN"/>
        </w:rPr>
        <w:t>采购申请人</w:t>
      </w:r>
      <w:r>
        <w:rPr>
          <w:rFonts w:hint="eastAsia" w:ascii="宋体" w:hAnsi="宋体" w:cs="宋体"/>
          <w:sz w:val="24"/>
        </w:rPr>
        <w:t>业绩（附件5，同时提供盖章合同复印件，不低于5份，）；</w:t>
      </w:r>
    </w:p>
    <w:p w14:paraId="124B46D9">
      <w:pPr>
        <w:pStyle w:val="7"/>
        <w:spacing w:line="460" w:lineRule="exact"/>
        <w:rPr>
          <w:sz w:val="24"/>
          <w:lang w:eastAsia="zh-CN"/>
        </w:rPr>
      </w:pPr>
      <w:r>
        <w:rPr>
          <w:rFonts w:hint="eastAsia"/>
          <w:sz w:val="24"/>
          <w:lang w:eastAsia="zh-CN"/>
        </w:rPr>
        <w:t xml:space="preserve">    6.明细报价单（报价格式按附件6）；</w:t>
      </w:r>
    </w:p>
    <w:p w14:paraId="6A13E62D">
      <w:pPr>
        <w:adjustRightInd w:val="0"/>
        <w:snapToGrid w:val="0"/>
        <w:spacing w:line="460" w:lineRule="exact"/>
        <w:ind w:firstLine="480" w:firstLineChars="200"/>
        <w:rPr>
          <w:rFonts w:ascii="宋体" w:hAnsi="宋体" w:cs="宋体"/>
          <w:sz w:val="24"/>
        </w:rPr>
      </w:pPr>
      <w:r>
        <w:rPr>
          <w:rFonts w:hint="eastAsia" w:ascii="宋体" w:hAnsi="宋体" w:cs="宋体"/>
          <w:sz w:val="24"/>
        </w:rPr>
        <w:t>7.营业执照；</w:t>
      </w:r>
    </w:p>
    <w:p w14:paraId="20DF93B0">
      <w:pPr>
        <w:adjustRightInd w:val="0"/>
        <w:snapToGrid w:val="0"/>
        <w:spacing w:line="460" w:lineRule="exact"/>
        <w:ind w:firstLine="480" w:firstLineChars="200"/>
        <w:rPr>
          <w:rFonts w:ascii="宋体" w:hAnsi="宋体" w:cs="宋体"/>
          <w:sz w:val="24"/>
        </w:rPr>
      </w:pPr>
      <w:r>
        <w:rPr>
          <w:rFonts w:hint="eastAsia" w:ascii="宋体" w:hAnsi="宋体" w:cs="宋体"/>
          <w:sz w:val="24"/>
        </w:rPr>
        <w:t>8.资质证明材料</w:t>
      </w:r>
      <w:r>
        <w:rPr>
          <w:rFonts w:hint="eastAsia" w:ascii="宋体" w:hAnsi="宋体" w:cs="宋体"/>
          <w:sz w:val="24"/>
          <w:lang w:eastAsia="zh-CN"/>
        </w:rPr>
        <w:t>：</w:t>
      </w:r>
      <w:r>
        <w:rPr>
          <w:rFonts w:hint="eastAsia" w:ascii="宋体" w:hAnsi="宋体" w:cs="宋体"/>
          <w:sz w:val="24"/>
        </w:rPr>
        <w:t>提供</w:t>
      </w:r>
      <w:r>
        <w:rPr>
          <w:rFonts w:hint="eastAsia" w:ascii="宋体" w:hAnsi="宋体" w:cs="宋体"/>
          <w:sz w:val="24"/>
          <w:lang w:eastAsia="zh-CN"/>
        </w:rPr>
        <w:t>采购申请人</w:t>
      </w:r>
      <w:r>
        <w:rPr>
          <w:rFonts w:hint="eastAsia" w:ascii="宋体" w:hAnsi="宋体" w:cs="宋体"/>
          <w:sz w:val="24"/>
        </w:rPr>
        <w:t>在广东电力交易中心发布的《广东电力市场202</w:t>
      </w:r>
      <w:r>
        <w:rPr>
          <w:rFonts w:hint="eastAsia" w:ascii="宋体" w:hAnsi="宋体" w:cs="宋体"/>
          <w:sz w:val="24"/>
          <w:lang w:val="en-US" w:eastAsia="zh-CN"/>
        </w:rPr>
        <w:t>3</w:t>
      </w:r>
      <w:r>
        <w:rPr>
          <w:rFonts w:hint="eastAsia" w:ascii="宋体" w:hAnsi="宋体" w:cs="宋体"/>
          <w:sz w:val="24"/>
        </w:rPr>
        <w:t>年信用评价结果》</w:t>
      </w:r>
      <w:r>
        <w:rPr>
          <w:rFonts w:hint="eastAsia" w:ascii="宋体" w:hAnsi="宋体" w:cs="宋体"/>
          <w:sz w:val="24"/>
          <w:lang w:val="en-US" w:eastAsia="zh-CN"/>
        </w:rPr>
        <w:t>和</w:t>
      </w:r>
      <w:r>
        <w:rPr>
          <w:rFonts w:hint="eastAsia" w:ascii="宋体" w:hAnsi="宋体" w:cs="宋体"/>
          <w:sz w:val="24"/>
        </w:rPr>
        <w:t>《广东电力市场202</w:t>
      </w:r>
      <w:r>
        <w:rPr>
          <w:rFonts w:hint="eastAsia" w:ascii="宋体" w:hAnsi="宋体" w:cs="宋体"/>
          <w:sz w:val="24"/>
          <w:lang w:val="en-US" w:eastAsia="zh-CN"/>
        </w:rPr>
        <w:t>4</w:t>
      </w:r>
      <w:r>
        <w:rPr>
          <w:rFonts w:hint="eastAsia" w:ascii="宋体" w:hAnsi="宋体" w:cs="宋体"/>
          <w:sz w:val="24"/>
        </w:rPr>
        <w:t>年信用评价结果》</w:t>
      </w:r>
      <w:r>
        <w:rPr>
          <w:rFonts w:hint="eastAsia" w:ascii="宋体" w:hAnsi="宋体" w:cs="宋体"/>
          <w:sz w:val="24"/>
          <w:lang w:eastAsia="zh-CN"/>
        </w:rPr>
        <w:t>，</w:t>
      </w:r>
      <w:r>
        <w:rPr>
          <w:rFonts w:hint="eastAsia" w:ascii="宋体" w:hAnsi="宋体" w:cs="宋体"/>
          <w:sz w:val="24"/>
        </w:rPr>
        <w:t>《广东电力市场202</w:t>
      </w:r>
      <w:r>
        <w:rPr>
          <w:rFonts w:hint="eastAsia" w:ascii="宋体" w:hAnsi="宋体" w:cs="宋体"/>
          <w:sz w:val="24"/>
          <w:lang w:val="en-US" w:eastAsia="zh-CN"/>
        </w:rPr>
        <w:t>5</w:t>
      </w:r>
      <w:r>
        <w:rPr>
          <w:rFonts w:hint="eastAsia" w:ascii="宋体" w:hAnsi="宋体" w:cs="宋体"/>
          <w:sz w:val="24"/>
        </w:rPr>
        <w:t>年信用评价结果》中的截图</w:t>
      </w:r>
      <w:r>
        <w:rPr>
          <w:rFonts w:hint="eastAsia" w:ascii="宋体" w:hAnsi="宋体" w:cs="宋体"/>
          <w:sz w:val="24"/>
          <w:lang w:eastAsia="zh-CN"/>
        </w:rPr>
        <w:t>，广东电力交易系统最新采购用户的历史电量（202</w:t>
      </w:r>
      <w:r>
        <w:rPr>
          <w:rFonts w:hint="eastAsia" w:ascii="宋体" w:hAnsi="宋体" w:cs="宋体"/>
          <w:sz w:val="24"/>
          <w:lang w:val="en-US" w:eastAsia="zh-CN"/>
        </w:rPr>
        <w:t>4</w:t>
      </w:r>
      <w:r>
        <w:rPr>
          <w:rFonts w:hint="eastAsia" w:ascii="宋体" w:hAnsi="宋体" w:cs="宋体"/>
          <w:sz w:val="24"/>
          <w:lang w:eastAsia="zh-CN"/>
        </w:rPr>
        <w:t>年10月1日至202</w:t>
      </w:r>
      <w:r>
        <w:rPr>
          <w:rFonts w:hint="eastAsia" w:ascii="宋体" w:hAnsi="宋体" w:cs="宋体"/>
          <w:sz w:val="24"/>
          <w:lang w:val="en-US" w:eastAsia="zh-CN"/>
        </w:rPr>
        <w:t>5</w:t>
      </w:r>
      <w:r>
        <w:rPr>
          <w:rFonts w:hint="eastAsia" w:ascii="宋体" w:hAnsi="宋体" w:cs="宋体"/>
          <w:sz w:val="24"/>
          <w:lang w:eastAsia="zh-CN"/>
        </w:rPr>
        <w:t>年9月30日）截图，提供广东电力交易零售平台小程序销量截图，电力交易中心颁发的现货交易员证书</w:t>
      </w:r>
      <w:r>
        <w:rPr>
          <w:rFonts w:hint="eastAsia" w:ascii="宋体" w:hAnsi="宋体" w:cs="宋体"/>
          <w:sz w:val="24"/>
        </w:rPr>
        <w:t>；</w:t>
      </w:r>
    </w:p>
    <w:p w14:paraId="0342981C">
      <w:pPr>
        <w:adjustRightInd w:val="0"/>
        <w:snapToGrid w:val="0"/>
        <w:spacing w:line="460" w:lineRule="exact"/>
        <w:ind w:firstLine="480" w:firstLineChars="200"/>
        <w:rPr>
          <w:rFonts w:ascii="宋体" w:hAnsi="宋体" w:cs="宋体"/>
          <w:sz w:val="24"/>
        </w:rPr>
      </w:pPr>
      <w:r>
        <w:rPr>
          <w:rFonts w:hint="eastAsia" w:ascii="宋体" w:hAnsi="宋体" w:cs="宋体"/>
          <w:sz w:val="24"/>
        </w:rPr>
        <w:t>9.银行出具的基本账户信息（开户许可证）；</w:t>
      </w:r>
    </w:p>
    <w:p w14:paraId="49775E50">
      <w:pPr>
        <w:adjustRightInd w:val="0"/>
        <w:snapToGrid w:val="0"/>
        <w:spacing w:line="460" w:lineRule="exact"/>
        <w:ind w:firstLine="480" w:firstLineChars="200"/>
        <w:rPr>
          <w:rFonts w:ascii="宋体" w:hAnsi="宋体" w:cs="宋体"/>
          <w:sz w:val="24"/>
        </w:rPr>
      </w:pPr>
      <w:r>
        <w:rPr>
          <w:rFonts w:hint="eastAsia" w:ascii="宋体" w:hAnsi="宋体" w:cs="宋体"/>
          <w:sz w:val="24"/>
        </w:rPr>
        <w:t>10.</w:t>
      </w:r>
      <w:r>
        <w:rPr>
          <w:rFonts w:hint="eastAsia" w:ascii="宋体" w:hAnsi="宋体" w:cs="宋体"/>
          <w:sz w:val="24"/>
          <w:lang w:eastAsia="zh-CN"/>
        </w:rPr>
        <w:t>用电服务优化</w:t>
      </w:r>
      <w:r>
        <w:rPr>
          <w:rFonts w:hint="eastAsia" w:ascii="宋体" w:hAnsi="宋体" w:cs="宋体"/>
          <w:sz w:val="24"/>
        </w:rPr>
        <w:t>服务方案（包含但不限于以下内容）</w:t>
      </w:r>
    </w:p>
    <w:p w14:paraId="42D03F30">
      <w:pPr>
        <w:adjustRightInd w:val="0"/>
        <w:snapToGrid w:val="0"/>
        <w:spacing w:line="460" w:lineRule="exact"/>
        <w:ind w:firstLine="720" w:firstLineChars="300"/>
        <w:rPr>
          <w:rFonts w:hint="eastAsia" w:ascii="宋体" w:hAnsi="宋体" w:cs="宋体"/>
          <w:sz w:val="24"/>
        </w:rPr>
      </w:pPr>
      <w:r>
        <w:rPr>
          <w:rFonts w:hint="eastAsia" w:ascii="宋体" w:hAnsi="宋体" w:cs="宋体"/>
          <w:sz w:val="24"/>
        </w:rPr>
        <w:t>1)针对承接本</w:t>
      </w:r>
      <w:r>
        <w:rPr>
          <w:rFonts w:hint="eastAsia" w:ascii="宋体" w:hAnsi="宋体" w:cs="宋体"/>
          <w:sz w:val="24"/>
          <w:lang w:val="en-US" w:eastAsia="zh-CN"/>
        </w:rPr>
        <w:t>用电</w:t>
      </w:r>
      <w:r>
        <w:rPr>
          <w:rFonts w:hint="eastAsia" w:ascii="宋体" w:hAnsi="宋体" w:cs="宋体"/>
          <w:sz w:val="24"/>
        </w:rPr>
        <w:t>服务</w:t>
      </w:r>
      <w:r>
        <w:rPr>
          <w:rFonts w:hint="eastAsia" w:ascii="宋体" w:hAnsi="宋体" w:cs="宋体"/>
          <w:sz w:val="24"/>
          <w:lang w:val="en-US" w:eastAsia="zh-CN"/>
        </w:rPr>
        <w:t>优化</w:t>
      </w:r>
      <w:r>
        <w:rPr>
          <w:rFonts w:hint="eastAsia" w:ascii="宋体" w:hAnsi="宋体" w:cs="宋体"/>
          <w:sz w:val="24"/>
        </w:rPr>
        <w:t>项目提供的工作方案</w:t>
      </w:r>
    </w:p>
    <w:p w14:paraId="5A0EE713">
      <w:pPr>
        <w:adjustRightInd w:val="0"/>
        <w:snapToGrid w:val="0"/>
        <w:spacing w:line="460" w:lineRule="exact"/>
        <w:ind w:firstLine="720" w:firstLineChars="300"/>
        <w:rPr>
          <w:rFonts w:hint="eastAsia" w:ascii="宋体" w:hAnsi="宋体" w:cs="宋体"/>
          <w:sz w:val="24"/>
          <w:lang w:eastAsia="zh-CN"/>
        </w:rPr>
      </w:pPr>
      <w:r>
        <w:rPr>
          <w:rFonts w:hint="eastAsia" w:ascii="宋体" w:hAnsi="宋体" w:cs="宋体"/>
          <w:sz w:val="24"/>
          <w:lang w:eastAsia="zh-CN"/>
        </w:rPr>
        <w:t>①电能需求分析（含历史数据、未来用量预测、峰值时段）；</w:t>
      </w:r>
    </w:p>
    <w:p w14:paraId="6F755183">
      <w:pPr>
        <w:adjustRightInd w:val="0"/>
        <w:snapToGrid w:val="0"/>
        <w:spacing w:line="460" w:lineRule="exact"/>
        <w:ind w:firstLine="720" w:firstLineChars="300"/>
        <w:rPr>
          <w:rFonts w:hint="eastAsia" w:ascii="宋体" w:hAnsi="宋体" w:cs="宋体"/>
          <w:sz w:val="24"/>
          <w:lang w:eastAsia="zh-CN"/>
        </w:rPr>
      </w:pPr>
      <w:r>
        <w:rPr>
          <w:rFonts w:hint="eastAsia" w:ascii="宋体" w:hAnsi="宋体" w:cs="宋体"/>
          <w:sz w:val="24"/>
          <w:lang w:eastAsia="zh-CN"/>
        </w:rPr>
        <w:t>②电费结算与审计（确保支出合理合规）；</w:t>
      </w:r>
    </w:p>
    <w:p w14:paraId="50F2A9A7">
      <w:pPr>
        <w:adjustRightInd w:val="0"/>
        <w:snapToGrid w:val="0"/>
        <w:spacing w:line="460" w:lineRule="exact"/>
        <w:ind w:firstLine="720" w:firstLineChars="300"/>
        <w:rPr>
          <w:rFonts w:ascii="宋体" w:hAnsi="宋体" w:cs="宋体"/>
          <w:sz w:val="24"/>
        </w:rPr>
      </w:pPr>
      <w:r>
        <w:rPr>
          <w:rFonts w:hint="eastAsia" w:ascii="宋体" w:hAnsi="宋体" w:cs="宋体"/>
          <w:sz w:val="24"/>
          <w:lang w:eastAsia="zh-CN"/>
        </w:rPr>
        <w:t>③能源管理咨询（助力降能耗、提能效）</w:t>
      </w:r>
      <w:r>
        <w:rPr>
          <w:rFonts w:hint="eastAsia" w:ascii="宋体" w:hAnsi="宋体" w:cs="宋体"/>
          <w:sz w:val="24"/>
        </w:rPr>
        <w:t>；</w:t>
      </w:r>
    </w:p>
    <w:p w14:paraId="2AEF0DC3">
      <w:pPr>
        <w:numPr>
          <w:ilvl w:val="0"/>
          <w:numId w:val="0"/>
        </w:numPr>
        <w:adjustRightInd w:val="0"/>
        <w:snapToGrid w:val="0"/>
        <w:spacing w:line="460" w:lineRule="exact"/>
        <w:ind w:left="479" w:leftChars="228" w:firstLine="240" w:firstLineChars="100"/>
        <w:rPr>
          <w:rFonts w:hint="eastAsia" w:ascii="宋体" w:hAnsi="宋体" w:cs="宋体"/>
          <w:sz w:val="24"/>
          <w:lang w:eastAsia="zh-CN"/>
        </w:rPr>
      </w:pPr>
      <w:r>
        <w:rPr>
          <w:rFonts w:hint="eastAsia" w:ascii="宋体" w:hAnsi="宋体" w:cs="宋体"/>
          <w:sz w:val="24"/>
          <w:lang w:val="en-US" w:eastAsia="zh-CN"/>
        </w:rPr>
        <w:t>2）</w:t>
      </w:r>
      <w:r>
        <w:rPr>
          <w:rFonts w:hint="eastAsia" w:ascii="宋体" w:hAnsi="宋体" w:cs="宋体"/>
          <w:sz w:val="24"/>
        </w:rPr>
        <w:t>为本次</w:t>
      </w:r>
      <w:r>
        <w:rPr>
          <w:rFonts w:hint="eastAsia" w:ascii="宋体" w:hAnsi="宋体" w:cs="宋体"/>
          <w:sz w:val="24"/>
          <w:lang w:eastAsia="zh-CN"/>
        </w:rPr>
        <w:t>用电服务优化</w:t>
      </w:r>
      <w:r>
        <w:rPr>
          <w:rFonts w:hint="eastAsia" w:ascii="宋体" w:hAnsi="宋体" w:cs="宋体"/>
          <w:sz w:val="24"/>
        </w:rPr>
        <w:t>项目制定售后本地化服务方案，明确计划与实施安排；针对本地电力故障、自然灾害等紧急情况，制定含应急人员调配、临时供电方案及企业用电关键风险保障的应急预案</w:t>
      </w:r>
      <w:r>
        <w:rPr>
          <w:rFonts w:hint="eastAsia" w:ascii="宋体" w:hAnsi="宋体" w:cs="宋体"/>
          <w:sz w:val="24"/>
          <w:lang w:eastAsia="zh-CN"/>
        </w:rPr>
        <w:t>，</w:t>
      </w:r>
    </w:p>
    <w:p w14:paraId="30271419">
      <w:pPr>
        <w:numPr>
          <w:ilvl w:val="0"/>
          <w:numId w:val="0"/>
        </w:numPr>
        <w:adjustRightInd w:val="0"/>
        <w:snapToGrid w:val="0"/>
        <w:spacing w:line="460" w:lineRule="exact"/>
        <w:ind w:firstLine="720" w:firstLineChars="300"/>
        <w:rPr>
          <w:rFonts w:hint="eastAsia" w:ascii="宋体" w:hAnsi="宋体" w:cs="宋体"/>
          <w:sz w:val="24"/>
          <w:lang w:val="en-US" w:eastAsia="zh-CN"/>
        </w:rPr>
      </w:pPr>
      <w:r>
        <w:rPr>
          <w:rFonts w:hint="eastAsia" w:ascii="宋体" w:hAnsi="宋体" w:cs="宋体"/>
          <w:sz w:val="24"/>
          <w:lang w:val="en-US" w:eastAsia="zh-CN"/>
        </w:rPr>
        <w:t>3）不限于</w:t>
      </w:r>
      <w:r>
        <w:rPr>
          <w:rFonts w:hint="eastAsia" w:ascii="宋体" w:hAnsi="宋体" w:cs="宋体"/>
          <w:sz w:val="24"/>
          <w:lang w:eastAsia="zh-CN"/>
        </w:rPr>
        <w:t>对客户变压器，电力系统进行免费检测</w:t>
      </w:r>
      <w:r>
        <w:rPr>
          <w:rFonts w:hint="eastAsia" w:ascii="宋体" w:hAnsi="宋体" w:cs="宋体"/>
          <w:sz w:val="24"/>
          <w:lang w:val="en-US" w:eastAsia="zh-CN"/>
        </w:rPr>
        <w:t>保养</w:t>
      </w:r>
      <w:r>
        <w:rPr>
          <w:rFonts w:hint="eastAsia" w:ascii="宋体" w:hAnsi="宋体" w:cs="宋体"/>
          <w:sz w:val="24"/>
          <w:lang w:eastAsia="zh-CN"/>
        </w:rPr>
        <w:t>、</w:t>
      </w:r>
      <w:r>
        <w:rPr>
          <w:rFonts w:hint="eastAsia" w:ascii="宋体" w:hAnsi="宋体" w:cs="宋体"/>
          <w:sz w:val="24"/>
        </w:rPr>
        <w:t>输配电费、基本电费优化</w:t>
      </w:r>
      <w:r>
        <w:rPr>
          <w:rFonts w:hint="eastAsia" w:ascii="宋体" w:hAnsi="宋体" w:cs="宋体"/>
          <w:sz w:val="24"/>
          <w:lang w:val="en-US" w:eastAsia="zh-CN"/>
        </w:rPr>
        <w:t>等增值服务；</w:t>
      </w:r>
    </w:p>
    <w:p w14:paraId="6FB2F154">
      <w:pPr>
        <w:pStyle w:val="14"/>
        <w:adjustRightInd w:val="0"/>
        <w:snapToGrid w:val="0"/>
        <w:spacing w:before="0" w:beforeAutospacing="0" w:after="0" w:afterAutospacing="0" w:line="460" w:lineRule="exact"/>
        <w:ind w:firstLine="482" w:firstLineChars="200"/>
        <w:rPr>
          <w:rFonts w:cs="宋体"/>
          <w:b/>
          <w:bCs/>
          <w:sz w:val="24"/>
          <w:szCs w:val="24"/>
        </w:rPr>
      </w:pPr>
      <w:r>
        <w:rPr>
          <w:rFonts w:hint="eastAsia" w:cs="宋体"/>
          <w:b/>
          <w:bCs/>
          <w:sz w:val="24"/>
          <w:szCs w:val="24"/>
        </w:rPr>
        <w:t>（二）响应文件的语言</w:t>
      </w:r>
    </w:p>
    <w:p w14:paraId="1E4DBAB1">
      <w:pPr>
        <w:pStyle w:val="14"/>
        <w:adjustRightInd w:val="0"/>
        <w:snapToGrid w:val="0"/>
        <w:spacing w:before="0" w:beforeAutospacing="0" w:after="0" w:afterAutospacing="0" w:line="460" w:lineRule="exact"/>
        <w:ind w:firstLine="480" w:firstLineChars="200"/>
        <w:rPr>
          <w:rFonts w:cs="宋体"/>
          <w:sz w:val="24"/>
          <w:szCs w:val="24"/>
        </w:rPr>
      </w:pPr>
      <w:r>
        <w:rPr>
          <w:rFonts w:hint="eastAsia" w:cs="宋体"/>
          <w:sz w:val="24"/>
          <w:szCs w:val="24"/>
          <w:lang w:eastAsia="zh-CN"/>
        </w:rPr>
        <w:t>采购申请人</w:t>
      </w:r>
      <w:r>
        <w:rPr>
          <w:rFonts w:hint="eastAsia" w:cs="宋体"/>
          <w:sz w:val="24"/>
          <w:szCs w:val="24"/>
        </w:rPr>
        <w:t>提交的响应文件以及</w:t>
      </w:r>
      <w:r>
        <w:rPr>
          <w:rFonts w:hint="eastAsia" w:cs="宋体"/>
          <w:sz w:val="24"/>
          <w:szCs w:val="24"/>
          <w:lang w:eastAsia="zh-CN"/>
        </w:rPr>
        <w:t>采购申请人</w:t>
      </w:r>
      <w:r>
        <w:rPr>
          <w:rFonts w:hint="eastAsia" w:cs="宋体"/>
          <w:sz w:val="24"/>
          <w:szCs w:val="24"/>
        </w:rPr>
        <w:t>与</w:t>
      </w:r>
      <w:r>
        <w:rPr>
          <w:rFonts w:hint="eastAsia" w:cs="宋体"/>
          <w:sz w:val="24"/>
          <w:szCs w:val="24"/>
          <w:lang w:eastAsia="zh-CN"/>
        </w:rPr>
        <w:t>采购人</w:t>
      </w:r>
      <w:r>
        <w:rPr>
          <w:rFonts w:hint="eastAsia" w:cs="宋体"/>
          <w:sz w:val="24"/>
          <w:szCs w:val="24"/>
        </w:rPr>
        <w:t>就有关响应的所有来往书面文件均须使用中文。</w:t>
      </w:r>
    </w:p>
    <w:p w14:paraId="40CC6315">
      <w:pPr>
        <w:pStyle w:val="14"/>
        <w:adjustRightInd w:val="0"/>
        <w:snapToGrid w:val="0"/>
        <w:spacing w:before="0" w:beforeAutospacing="0" w:after="0" w:afterAutospacing="0" w:line="460" w:lineRule="exact"/>
        <w:ind w:firstLine="482" w:firstLineChars="200"/>
        <w:rPr>
          <w:rFonts w:cs="宋体"/>
          <w:b/>
          <w:bCs/>
          <w:sz w:val="24"/>
          <w:szCs w:val="24"/>
        </w:rPr>
      </w:pPr>
      <w:r>
        <w:rPr>
          <w:rFonts w:hint="eastAsia" w:cs="宋体"/>
          <w:b/>
          <w:bCs/>
          <w:sz w:val="24"/>
          <w:szCs w:val="24"/>
        </w:rPr>
        <w:t>（三）计量单位</w:t>
      </w:r>
    </w:p>
    <w:p w14:paraId="6743DCC4">
      <w:pPr>
        <w:pStyle w:val="14"/>
        <w:adjustRightInd w:val="0"/>
        <w:snapToGrid w:val="0"/>
        <w:spacing w:before="0" w:beforeAutospacing="0" w:after="0" w:afterAutospacing="0" w:line="460" w:lineRule="exact"/>
        <w:ind w:firstLine="480" w:firstLineChars="200"/>
        <w:rPr>
          <w:rFonts w:cs="宋体"/>
          <w:sz w:val="24"/>
          <w:szCs w:val="24"/>
        </w:rPr>
      </w:pPr>
      <w:r>
        <w:rPr>
          <w:rFonts w:hint="eastAsia" w:cs="宋体"/>
          <w:sz w:val="24"/>
          <w:szCs w:val="24"/>
        </w:rPr>
        <w:t>除</w:t>
      </w:r>
      <w:r>
        <w:rPr>
          <w:rFonts w:hint="eastAsia" w:cs="宋体"/>
          <w:sz w:val="24"/>
          <w:szCs w:val="24"/>
          <w:lang w:eastAsia="zh-CN"/>
        </w:rPr>
        <w:t>询比采购</w:t>
      </w:r>
      <w:r>
        <w:rPr>
          <w:rFonts w:hint="eastAsia" w:cs="宋体"/>
          <w:sz w:val="24"/>
          <w:szCs w:val="24"/>
        </w:rPr>
        <w:t>文件中另有规定外，本次项目所有合同项下的响应均采用国家法定的计量单位。</w:t>
      </w:r>
    </w:p>
    <w:p w14:paraId="42315C8E">
      <w:pPr>
        <w:pStyle w:val="14"/>
        <w:adjustRightInd w:val="0"/>
        <w:snapToGrid w:val="0"/>
        <w:spacing w:before="0" w:beforeAutospacing="0" w:after="0" w:afterAutospacing="0" w:line="460" w:lineRule="exact"/>
        <w:ind w:firstLine="482" w:firstLineChars="200"/>
        <w:rPr>
          <w:rFonts w:cs="宋体"/>
          <w:b/>
          <w:bCs/>
          <w:sz w:val="24"/>
          <w:szCs w:val="24"/>
        </w:rPr>
      </w:pPr>
      <w:r>
        <w:rPr>
          <w:rFonts w:hint="eastAsia" w:cs="宋体"/>
          <w:b/>
          <w:bCs/>
          <w:sz w:val="24"/>
          <w:szCs w:val="24"/>
        </w:rPr>
        <w:t>（四）响应货币</w:t>
      </w:r>
    </w:p>
    <w:p w14:paraId="484054F7">
      <w:pPr>
        <w:pStyle w:val="14"/>
        <w:adjustRightInd w:val="0"/>
        <w:snapToGrid w:val="0"/>
        <w:spacing w:before="0" w:beforeAutospacing="0" w:after="0" w:afterAutospacing="0" w:line="460" w:lineRule="exact"/>
        <w:ind w:firstLine="480" w:firstLineChars="200"/>
        <w:rPr>
          <w:rFonts w:cs="宋体"/>
          <w:bCs/>
          <w:sz w:val="24"/>
          <w:szCs w:val="24"/>
        </w:rPr>
      </w:pPr>
      <w:r>
        <w:rPr>
          <w:rFonts w:hint="eastAsia" w:cs="宋体"/>
          <w:bCs/>
          <w:sz w:val="24"/>
          <w:szCs w:val="24"/>
        </w:rPr>
        <w:t>本次</w:t>
      </w:r>
      <w:r>
        <w:rPr>
          <w:rFonts w:hint="eastAsia" w:cs="宋体"/>
          <w:bCs/>
          <w:sz w:val="24"/>
          <w:szCs w:val="24"/>
          <w:lang w:eastAsia="zh-CN"/>
        </w:rPr>
        <w:t>询比采购</w:t>
      </w:r>
      <w:r>
        <w:rPr>
          <w:rFonts w:hint="eastAsia" w:cs="宋体"/>
          <w:bCs/>
          <w:sz w:val="24"/>
          <w:szCs w:val="24"/>
        </w:rPr>
        <w:t>项目的</w:t>
      </w:r>
      <w:r>
        <w:rPr>
          <w:rFonts w:hint="eastAsia" w:cs="宋体"/>
          <w:sz w:val="24"/>
          <w:szCs w:val="24"/>
        </w:rPr>
        <w:t>响应货币为</w:t>
      </w:r>
      <w:r>
        <w:rPr>
          <w:rFonts w:hint="eastAsia" w:cs="宋体"/>
          <w:bCs/>
          <w:sz w:val="24"/>
          <w:szCs w:val="24"/>
        </w:rPr>
        <w:t>人民币，响应以</w:t>
      </w:r>
      <w:r>
        <w:rPr>
          <w:rFonts w:hint="eastAsia" w:cs="宋体"/>
          <w:bCs/>
          <w:sz w:val="24"/>
          <w:szCs w:val="24"/>
          <w:lang w:eastAsia="zh-CN"/>
        </w:rPr>
        <w:t>询比采购</w:t>
      </w:r>
      <w:r>
        <w:rPr>
          <w:rFonts w:hint="eastAsia" w:cs="宋体"/>
          <w:bCs/>
          <w:sz w:val="24"/>
          <w:szCs w:val="24"/>
        </w:rPr>
        <w:t>文件规定为准。</w:t>
      </w:r>
    </w:p>
    <w:p w14:paraId="767AC337">
      <w:pPr>
        <w:pStyle w:val="14"/>
        <w:adjustRightInd w:val="0"/>
        <w:snapToGrid w:val="0"/>
        <w:spacing w:before="0" w:beforeAutospacing="0" w:after="0" w:afterAutospacing="0" w:line="460" w:lineRule="exact"/>
        <w:ind w:firstLine="482" w:firstLineChars="200"/>
        <w:rPr>
          <w:rFonts w:cs="宋体"/>
          <w:b/>
          <w:bCs/>
          <w:sz w:val="24"/>
          <w:szCs w:val="24"/>
        </w:rPr>
      </w:pPr>
      <w:r>
        <w:rPr>
          <w:rFonts w:hint="eastAsia" w:cs="宋体"/>
          <w:b/>
          <w:bCs/>
          <w:sz w:val="24"/>
          <w:szCs w:val="24"/>
        </w:rPr>
        <w:t>（五）响应文件格式</w:t>
      </w:r>
    </w:p>
    <w:p w14:paraId="70173EF2">
      <w:pPr>
        <w:pStyle w:val="14"/>
        <w:adjustRightInd w:val="0"/>
        <w:snapToGrid w:val="0"/>
        <w:spacing w:before="0" w:beforeAutospacing="0" w:after="0" w:afterAutospacing="0" w:line="460" w:lineRule="exact"/>
        <w:ind w:firstLine="480" w:firstLineChars="200"/>
        <w:rPr>
          <w:rFonts w:cs="宋体"/>
          <w:bCs/>
          <w:sz w:val="24"/>
          <w:szCs w:val="24"/>
        </w:rPr>
      </w:pPr>
      <w:r>
        <w:rPr>
          <w:rFonts w:hint="eastAsia" w:cs="宋体"/>
          <w:bCs/>
          <w:sz w:val="24"/>
          <w:szCs w:val="24"/>
        </w:rPr>
        <w:t>1.</w:t>
      </w:r>
      <w:r>
        <w:rPr>
          <w:rFonts w:hint="eastAsia" w:cs="宋体"/>
          <w:color w:val="000000"/>
          <w:sz w:val="24"/>
          <w:szCs w:val="24"/>
        </w:rPr>
        <w:t>对于有格式要求的，</w:t>
      </w:r>
      <w:r>
        <w:rPr>
          <w:rFonts w:hint="eastAsia" w:cs="宋体"/>
          <w:color w:val="000000"/>
          <w:sz w:val="24"/>
          <w:szCs w:val="24"/>
          <w:lang w:eastAsia="zh-CN"/>
        </w:rPr>
        <w:t>采购申请人</w:t>
      </w:r>
      <w:r>
        <w:rPr>
          <w:rFonts w:hint="eastAsia" w:cs="宋体"/>
          <w:color w:val="000000"/>
          <w:sz w:val="24"/>
          <w:szCs w:val="24"/>
        </w:rPr>
        <w:t>按照</w:t>
      </w:r>
      <w:r>
        <w:rPr>
          <w:rFonts w:hint="eastAsia" w:cs="宋体"/>
          <w:color w:val="000000"/>
          <w:sz w:val="24"/>
          <w:szCs w:val="24"/>
          <w:lang w:eastAsia="zh-CN"/>
        </w:rPr>
        <w:t>询比采购</w:t>
      </w:r>
      <w:r>
        <w:rPr>
          <w:rFonts w:hint="eastAsia" w:cs="宋体"/>
          <w:color w:val="000000"/>
          <w:sz w:val="24"/>
          <w:szCs w:val="24"/>
        </w:rPr>
        <w:t>文件第五章的规定填写。</w:t>
      </w:r>
    </w:p>
    <w:p w14:paraId="20AA0D66">
      <w:pPr>
        <w:pStyle w:val="14"/>
        <w:adjustRightInd w:val="0"/>
        <w:snapToGrid w:val="0"/>
        <w:spacing w:before="0" w:beforeAutospacing="0" w:after="0" w:afterAutospacing="0" w:line="460" w:lineRule="exact"/>
        <w:ind w:firstLine="480" w:firstLineChars="200"/>
        <w:rPr>
          <w:rFonts w:cs="宋体"/>
          <w:bCs/>
          <w:sz w:val="24"/>
          <w:szCs w:val="24"/>
        </w:rPr>
      </w:pPr>
      <w:r>
        <w:rPr>
          <w:rFonts w:hint="eastAsia" w:cs="宋体"/>
          <w:bCs/>
          <w:sz w:val="24"/>
          <w:szCs w:val="24"/>
        </w:rPr>
        <w:t>2.</w:t>
      </w:r>
      <w:r>
        <w:rPr>
          <w:rFonts w:hint="eastAsia" w:cs="宋体"/>
          <w:color w:val="000000"/>
          <w:sz w:val="24"/>
          <w:szCs w:val="24"/>
        </w:rPr>
        <w:t>对于没有格式要求的，</w:t>
      </w:r>
      <w:r>
        <w:rPr>
          <w:rFonts w:hint="eastAsia" w:cs="宋体"/>
          <w:bCs/>
          <w:sz w:val="24"/>
          <w:szCs w:val="24"/>
          <w:lang w:eastAsia="zh-CN"/>
        </w:rPr>
        <w:t>采购申请人</w:t>
      </w:r>
      <w:r>
        <w:rPr>
          <w:rFonts w:hint="eastAsia" w:cs="宋体"/>
          <w:bCs/>
          <w:sz w:val="24"/>
          <w:szCs w:val="24"/>
        </w:rPr>
        <w:t>自行编写。</w:t>
      </w:r>
    </w:p>
    <w:p w14:paraId="6F38508D">
      <w:pPr>
        <w:pStyle w:val="14"/>
        <w:adjustRightInd w:val="0"/>
        <w:snapToGrid w:val="0"/>
        <w:spacing w:before="0" w:beforeAutospacing="0" w:after="0" w:afterAutospacing="0" w:line="460" w:lineRule="exact"/>
        <w:ind w:firstLine="482" w:firstLineChars="200"/>
        <w:rPr>
          <w:rFonts w:cs="宋体"/>
          <w:b/>
          <w:sz w:val="24"/>
          <w:szCs w:val="24"/>
        </w:rPr>
      </w:pPr>
      <w:r>
        <w:rPr>
          <w:rFonts w:hint="eastAsia" w:cs="宋体"/>
          <w:b/>
          <w:sz w:val="24"/>
          <w:szCs w:val="24"/>
        </w:rPr>
        <w:t>（六）响应文件的编制和签署</w:t>
      </w:r>
    </w:p>
    <w:p w14:paraId="1FA064E2">
      <w:pPr>
        <w:spacing w:line="460" w:lineRule="exact"/>
        <w:ind w:firstLine="468" w:firstLineChars="195"/>
        <w:rPr>
          <w:rFonts w:ascii="宋体" w:hAnsi="宋体" w:cs="宋体"/>
          <w:bCs/>
          <w:sz w:val="24"/>
        </w:rPr>
      </w:pPr>
      <w:r>
        <w:rPr>
          <w:rFonts w:hint="eastAsia" w:ascii="宋体" w:hAnsi="宋体" w:cs="宋体"/>
          <w:bCs/>
          <w:sz w:val="24"/>
        </w:rPr>
        <w:t>1.</w:t>
      </w:r>
      <w:r>
        <w:rPr>
          <w:rFonts w:hint="eastAsia" w:ascii="宋体" w:hAnsi="宋体" w:cs="宋体"/>
          <w:b/>
          <w:sz w:val="24"/>
        </w:rPr>
        <w:t>响应文件正本1份，副本</w:t>
      </w:r>
      <w:r>
        <w:rPr>
          <w:rFonts w:hint="eastAsia" w:ascii="宋体" w:hAnsi="宋体" w:cs="宋体"/>
          <w:b/>
          <w:sz w:val="24"/>
          <w:lang w:val="en-US" w:eastAsia="zh-CN"/>
        </w:rPr>
        <w:t>4</w:t>
      </w:r>
      <w:r>
        <w:rPr>
          <w:rFonts w:hint="eastAsia" w:ascii="宋体" w:hAnsi="宋体" w:cs="宋体"/>
          <w:b/>
          <w:sz w:val="24"/>
        </w:rPr>
        <w:t>份</w:t>
      </w:r>
      <w:r>
        <w:rPr>
          <w:rFonts w:hint="eastAsia" w:ascii="宋体" w:hAnsi="宋体" w:cs="宋体"/>
          <w:bCs/>
          <w:sz w:val="24"/>
        </w:rPr>
        <w:t>，并在其封面上清楚地标明响应文件、项目名称、</w:t>
      </w:r>
      <w:r>
        <w:rPr>
          <w:rFonts w:hint="eastAsia" w:ascii="宋体" w:hAnsi="宋体" w:cs="宋体"/>
          <w:bCs/>
          <w:sz w:val="24"/>
          <w:lang w:eastAsia="zh-CN"/>
        </w:rPr>
        <w:t>采购申请人</w:t>
      </w:r>
      <w:r>
        <w:rPr>
          <w:rFonts w:hint="eastAsia" w:ascii="宋体" w:hAnsi="宋体" w:cs="宋体"/>
          <w:bCs/>
          <w:sz w:val="24"/>
        </w:rPr>
        <w:t>名称以及“正本”或“副本”字样。若正本和副本有不一致的内容，以正本书面</w:t>
      </w:r>
      <w:r>
        <w:rPr>
          <w:rFonts w:hint="eastAsia" w:ascii="宋体" w:hAnsi="宋体" w:cs="宋体"/>
          <w:bCs/>
          <w:sz w:val="24"/>
          <w:lang w:eastAsia="zh-CN"/>
        </w:rPr>
        <w:t>询比采购</w:t>
      </w:r>
      <w:r>
        <w:rPr>
          <w:rFonts w:hint="eastAsia" w:ascii="宋体" w:hAnsi="宋体" w:cs="宋体"/>
          <w:bCs/>
          <w:sz w:val="24"/>
        </w:rPr>
        <w:t>文件为准。</w:t>
      </w:r>
    </w:p>
    <w:p w14:paraId="46AF615B">
      <w:pPr>
        <w:spacing w:line="460" w:lineRule="exact"/>
        <w:ind w:firstLine="468" w:firstLineChars="195"/>
        <w:rPr>
          <w:rFonts w:ascii="宋体" w:hAnsi="宋体" w:cs="宋体"/>
          <w:sz w:val="24"/>
        </w:rPr>
      </w:pPr>
      <w:r>
        <w:rPr>
          <w:rFonts w:hint="eastAsia" w:ascii="宋体" w:hAnsi="宋体" w:cs="宋体"/>
          <w:bCs/>
          <w:sz w:val="24"/>
        </w:rPr>
        <w:t>2.响应文件正本和副本均需在规定签章处签字和盖章。响应文件副本可采用正本的复印件。</w:t>
      </w:r>
    </w:p>
    <w:p w14:paraId="2BE18C10">
      <w:pPr>
        <w:pStyle w:val="14"/>
        <w:adjustRightInd w:val="0"/>
        <w:snapToGrid w:val="0"/>
        <w:spacing w:before="0" w:beforeAutospacing="0" w:after="0" w:afterAutospacing="0" w:line="460" w:lineRule="exact"/>
        <w:ind w:firstLine="480" w:firstLineChars="200"/>
        <w:rPr>
          <w:rFonts w:cs="宋体"/>
          <w:bCs/>
          <w:sz w:val="24"/>
          <w:szCs w:val="24"/>
        </w:rPr>
      </w:pPr>
      <w:r>
        <w:rPr>
          <w:rFonts w:hint="eastAsia" w:cs="宋体"/>
          <w:bCs/>
          <w:sz w:val="24"/>
          <w:szCs w:val="24"/>
        </w:rPr>
        <w:t>3.响应文件的打印和书写应清楚工整，任何行间插字、涂改或增删，必须由</w:t>
      </w:r>
      <w:r>
        <w:rPr>
          <w:rFonts w:hint="eastAsia" w:cs="宋体"/>
          <w:bCs/>
          <w:sz w:val="24"/>
          <w:szCs w:val="24"/>
          <w:lang w:eastAsia="zh-CN"/>
        </w:rPr>
        <w:t>采购申请人</w:t>
      </w:r>
      <w:r>
        <w:rPr>
          <w:rFonts w:hint="eastAsia" w:cs="宋体"/>
          <w:bCs/>
          <w:sz w:val="24"/>
          <w:szCs w:val="24"/>
        </w:rPr>
        <w:t>的法定代表人或其授权代表签字并盖</w:t>
      </w:r>
      <w:r>
        <w:rPr>
          <w:rFonts w:hint="eastAsia" w:cs="宋体"/>
          <w:bCs/>
          <w:sz w:val="24"/>
          <w:szCs w:val="24"/>
          <w:lang w:eastAsia="zh-CN"/>
        </w:rPr>
        <w:t>采购申请人</w:t>
      </w:r>
      <w:r>
        <w:rPr>
          <w:rFonts w:hint="eastAsia" w:cs="宋体"/>
          <w:bCs/>
          <w:sz w:val="24"/>
          <w:szCs w:val="24"/>
        </w:rPr>
        <w:t>公章。</w:t>
      </w:r>
    </w:p>
    <w:p w14:paraId="1A44E698">
      <w:pPr>
        <w:pStyle w:val="14"/>
        <w:adjustRightInd w:val="0"/>
        <w:snapToGrid w:val="0"/>
        <w:spacing w:before="0" w:beforeAutospacing="0" w:after="0" w:afterAutospacing="0" w:line="460" w:lineRule="exact"/>
        <w:ind w:firstLine="480" w:firstLineChars="200"/>
        <w:rPr>
          <w:rFonts w:cs="宋体"/>
          <w:bCs/>
          <w:sz w:val="24"/>
          <w:szCs w:val="24"/>
        </w:rPr>
      </w:pPr>
      <w:r>
        <w:rPr>
          <w:rFonts w:hint="eastAsia" w:cs="宋体"/>
          <w:bCs/>
          <w:sz w:val="24"/>
          <w:szCs w:val="24"/>
        </w:rPr>
        <w:t>4.响应文件应由</w:t>
      </w:r>
      <w:r>
        <w:rPr>
          <w:rFonts w:hint="eastAsia" w:cs="宋体"/>
          <w:bCs/>
          <w:sz w:val="24"/>
          <w:szCs w:val="24"/>
          <w:lang w:eastAsia="zh-CN"/>
        </w:rPr>
        <w:t>采购申请人</w:t>
      </w:r>
      <w:r>
        <w:rPr>
          <w:rFonts w:hint="eastAsia" w:cs="宋体"/>
          <w:bCs/>
          <w:sz w:val="24"/>
          <w:szCs w:val="24"/>
        </w:rPr>
        <w:t>的法定代表人或其授权代表在响应文件要求的地方签字（或加盖私人印章），要求加盖公章的地方加盖单位公章，不得使用专用章（如合同专用章、</w:t>
      </w:r>
      <w:r>
        <w:rPr>
          <w:rFonts w:hint="eastAsia" w:cs="宋体"/>
          <w:bCs/>
          <w:sz w:val="24"/>
          <w:szCs w:val="24"/>
          <w:lang w:eastAsia="zh-CN"/>
        </w:rPr>
        <w:t>询比采购</w:t>
      </w:r>
      <w:r>
        <w:rPr>
          <w:rFonts w:hint="eastAsia" w:cs="宋体"/>
          <w:bCs/>
          <w:sz w:val="24"/>
          <w:szCs w:val="24"/>
        </w:rPr>
        <w:t xml:space="preserve">专用章等）或下属单位印章代替。 </w:t>
      </w:r>
    </w:p>
    <w:p w14:paraId="49AF3BF9">
      <w:pPr>
        <w:pStyle w:val="14"/>
        <w:adjustRightInd w:val="0"/>
        <w:snapToGrid w:val="0"/>
        <w:spacing w:before="0" w:beforeAutospacing="0" w:after="0" w:afterAutospacing="0" w:line="460" w:lineRule="exact"/>
        <w:ind w:firstLine="480" w:firstLineChars="200"/>
        <w:rPr>
          <w:rFonts w:cs="宋体"/>
          <w:bCs/>
          <w:sz w:val="24"/>
          <w:szCs w:val="24"/>
        </w:rPr>
      </w:pPr>
      <w:r>
        <w:rPr>
          <w:rFonts w:hint="eastAsia" w:cs="宋体"/>
          <w:bCs/>
          <w:sz w:val="24"/>
          <w:szCs w:val="24"/>
        </w:rPr>
        <w:t>5.响应文件正本和副本需要逐页编目编码。</w:t>
      </w:r>
    </w:p>
    <w:p w14:paraId="722D7762">
      <w:pPr>
        <w:pStyle w:val="14"/>
        <w:adjustRightInd w:val="0"/>
        <w:snapToGrid w:val="0"/>
        <w:spacing w:before="0" w:beforeAutospacing="0" w:after="0" w:afterAutospacing="0" w:line="460" w:lineRule="exact"/>
        <w:ind w:firstLine="482" w:firstLineChars="200"/>
        <w:rPr>
          <w:rFonts w:cs="宋体"/>
          <w:b/>
          <w:sz w:val="24"/>
          <w:szCs w:val="24"/>
        </w:rPr>
      </w:pPr>
      <w:r>
        <w:rPr>
          <w:rFonts w:hint="eastAsia" w:cs="宋体"/>
          <w:b/>
          <w:sz w:val="24"/>
          <w:szCs w:val="24"/>
        </w:rPr>
        <w:t>（七）响应文件的修改和撤回</w:t>
      </w:r>
    </w:p>
    <w:p w14:paraId="7869D229">
      <w:pPr>
        <w:pStyle w:val="4"/>
        <w:adjustRightInd w:val="0"/>
        <w:snapToGrid w:val="0"/>
        <w:spacing w:line="460" w:lineRule="exact"/>
        <w:ind w:firstLine="480"/>
        <w:rPr>
          <w:rFonts w:ascii="宋体" w:hAnsi="宋体" w:cs="宋体"/>
          <w:sz w:val="24"/>
        </w:rPr>
      </w:pPr>
      <w:r>
        <w:rPr>
          <w:rFonts w:hint="eastAsia" w:ascii="宋体" w:hAnsi="宋体" w:cs="宋体"/>
          <w:sz w:val="24"/>
        </w:rPr>
        <w:t>1.</w:t>
      </w:r>
      <w:r>
        <w:rPr>
          <w:rFonts w:hint="eastAsia" w:ascii="宋体" w:hAnsi="宋体" w:cs="宋体"/>
          <w:bCs/>
          <w:sz w:val="24"/>
          <w:lang w:eastAsia="zh-CN"/>
        </w:rPr>
        <w:t>采购申请人</w:t>
      </w:r>
      <w:r>
        <w:rPr>
          <w:rFonts w:hint="eastAsia" w:ascii="宋体" w:hAnsi="宋体" w:cs="宋体"/>
          <w:sz w:val="24"/>
        </w:rPr>
        <w:t>在提交响应文件后可对其响应文件进行修改或撤回，但该修改或撤回的书面通知须在递交截止时间之前送达</w:t>
      </w:r>
      <w:r>
        <w:rPr>
          <w:rFonts w:hint="eastAsia" w:ascii="宋体" w:hAnsi="宋体" w:cs="宋体"/>
          <w:sz w:val="24"/>
          <w:lang w:eastAsia="zh-CN"/>
        </w:rPr>
        <w:t>采购人</w:t>
      </w:r>
      <w:r>
        <w:rPr>
          <w:rFonts w:hint="eastAsia" w:ascii="宋体" w:hAnsi="宋体" w:cs="宋体"/>
          <w:sz w:val="24"/>
        </w:rPr>
        <w:t>，补充、修改的内容作为响应文件的组成部分。且该通知需经正式授权的</w:t>
      </w:r>
      <w:r>
        <w:rPr>
          <w:rFonts w:hint="eastAsia" w:ascii="宋体" w:hAnsi="宋体" w:cs="宋体"/>
          <w:bCs/>
          <w:sz w:val="24"/>
          <w:lang w:eastAsia="zh-CN"/>
        </w:rPr>
        <w:t>采购申请人</w:t>
      </w:r>
      <w:r>
        <w:rPr>
          <w:rFonts w:hint="eastAsia" w:ascii="宋体" w:hAnsi="宋体" w:cs="宋体"/>
          <w:sz w:val="24"/>
        </w:rPr>
        <w:t xml:space="preserve">代表签字方为有效。 </w:t>
      </w:r>
      <w:r>
        <w:rPr>
          <w:rFonts w:hint="eastAsia" w:ascii="宋体" w:hAnsi="宋体" w:cs="宋体"/>
          <w:bCs/>
          <w:sz w:val="24"/>
          <w:lang w:eastAsia="zh-CN"/>
        </w:rPr>
        <w:t>采购申请人</w:t>
      </w:r>
      <w:r>
        <w:rPr>
          <w:rFonts w:hint="eastAsia" w:ascii="宋体" w:hAnsi="宋体" w:cs="宋体"/>
          <w:sz w:val="24"/>
        </w:rPr>
        <w:t>在提交响应文件截止时间前，可以对所提交的响应文件进行补充、修改或者撤回，补充、修改的内容与响应文件不一致的，以补充、修改的内容为准。</w:t>
      </w:r>
    </w:p>
    <w:p w14:paraId="51B35AB2">
      <w:pPr>
        <w:adjustRightInd w:val="0"/>
        <w:snapToGrid w:val="0"/>
        <w:spacing w:line="460" w:lineRule="exact"/>
        <w:ind w:firstLine="480" w:firstLineChars="200"/>
        <w:rPr>
          <w:rFonts w:ascii="宋体" w:hAnsi="宋体" w:cs="宋体"/>
          <w:sz w:val="24"/>
        </w:rPr>
      </w:pPr>
      <w:r>
        <w:rPr>
          <w:rFonts w:hint="eastAsia" w:ascii="宋体" w:hAnsi="宋体" w:cs="宋体"/>
          <w:sz w:val="24"/>
        </w:rPr>
        <w:t>2.</w:t>
      </w:r>
      <w:r>
        <w:rPr>
          <w:rFonts w:hint="eastAsia" w:ascii="宋体" w:hAnsi="宋体" w:cs="宋体"/>
          <w:bCs/>
          <w:sz w:val="24"/>
          <w:lang w:eastAsia="zh-CN"/>
        </w:rPr>
        <w:t>采购申请人</w:t>
      </w:r>
      <w:r>
        <w:rPr>
          <w:rFonts w:hint="eastAsia" w:ascii="宋体" w:hAnsi="宋体" w:cs="宋体"/>
          <w:sz w:val="24"/>
        </w:rPr>
        <w:t>对响应文件修改的书面材料或撤回的通知应该按规定进行编写、密封、标注和递送，并注明“修改响应文件”字样。</w:t>
      </w:r>
    </w:p>
    <w:p w14:paraId="662AFF14">
      <w:pPr>
        <w:adjustRightInd w:val="0"/>
        <w:snapToGrid w:val="0"/>
        <w:spacing w:line="460" w:lineRule="exact"/>
        <w:ind w:firstLine="480" w:firstLineChars="200"/>
        <w:rPr>
          <w:rFonts w:ascii="宋体" w:hAnsi="宋体" w:cs="宋体"/>
          <w:sz w:val="24"/>
        </w:rPr>
      </w:pPr>
      <w:r>
        <w:rPr>
          <w:rFonts w:hint="eastAsia" w:ascii="宋体" w:hAnsi="宋体" w:cs="宋体"/>
          <w:sz w:val="24"/>
        </w:rPr>
        <w:t>3.</w:t>
      </w:r>
      <w:r>
        <w:rPr>
          <w:rFonts w:hint="eastAsia" w:ascii="宋体" w:hAnsi="宋体" w:cs="宋体"/>
          <w:bCs/>
          <w:sz w:val="24"/>
          <w:lang w:eastAsia="zh-CN"/>
        </w:rPr>
        <w:t>采购申请人</w:t>
      </w:r>
      <w:r>
        <w:rPr>
          <w:rFonts w:hint="eastAsia" w:ascii="宋体" w:hAnsi="宋体" w:cs="宋体"/>
          <w:sz w:val="24"/>
        </w:rPr>
        <w:t>不得在递交截止时间起至响应文件有效期期满前撤销其响应文件。</w:t>
      </w:r>
    </w:p>
    <w:p w14:paraId="2D1A5E37">
      <w:pPr>
        <w:adjustRightInd w:val="0"/>
        <w:snapToGrid w:val="0"/>
        <w:spacing w:line="460" w:lineRule="exact"/>
        <w:ind w:firstLine="480" w:firstLineChars="200"/>
        <w:rPr>
          <w:rFonts w:ascii="宋体" w:hAnsi="宋体" w:cs="宋体"/>
          <w:sz w:val="24"/>
        </w:rPr>
      </w:pPr>
      <w:r>
        <w:rPr>
          <w:rFonts w:hint="eastAsia" w:ascii="宋体" w:hAnsi="宋体" w:cs="宋体"/>
          <w:sz w:val="24"/>
        </w:rPr>
        <w:t>4.响应文件中响应如果出现下列不一致的，可按以下原则进行修改：</w:t>
      </w:r>
    </w:p>
    <w:p w14:paraId="1A4BDF1B">
      <w:pPr>
        <w:adjustRightInd w:val="0"/>
        <w:snapToGrid w:val="0"/>
        <w:spacing w:line="460" w:lineRule="exact"/>
        <w:ind w:firstLine="480" w:firstLineChars="200"/>
        <w:rPr>
          <w:rFonts w:ascii="宋体" w:hAnsi="宋体" w:cs="宋体"/>
          <w:sz w:val="24"/>
        </w:rPr>
      </w:pPr>
      <w:r>
        <w:rPr>
          <w:rFonts w:hint="eastAsia" w:ascii="宋体" w:hAnsi="宋体" w:cs="宋体"/>
          <w:sz w:val="24"/>
        </w:rPr>
        <w:t>（1）</w:t>
      </w:r>
      <w:r>
        <w:rPr>
          <w:rFonts w:hint="eastAsia" w:ascii="宋体" w:hAnsi="宋体" w:cs="宋体"/>
          <w:kern w:val="0"/>
          <w:sz w:val="24"/>
        </w:rPr>
        <w:t>大写金额和小写金额不一致的，以大写金额为准</w:t>
      </w:r>
      <w:r>
        <w:rPr>
          <w:rFonts w:hint="eastAsia" w:ascii="宋体" w:hAnsi="宋体" w:cs="宋体"/>
          <w:sz w:val="24"/>
        </w:rPr>
        <w:t>，但大写金额文字存在错误的，应当先对大写金额的文字错误进行澄清、说明或者更正，再行修正。</w:t>
      </w:r>
    </w:p>
    <w:p w14:paraId="68EFACDA">
      <w:pPr>
        <w:adjustRightInd w:val="0"/>
        <w:snapToGrid w:val="0"/>
        <w:spacing w:line="460" w:lineRule="exact"/>
        <w:ind w:firstLine="480" w:firstLineChars="200"/>
        <w:rPr>
          <w:rFonts w:ascii="宋体" w:hAnsi="宋体" w:cs="宋体"/>
          <w:sz w:val="24"/>
        </w:rPr>
      </w:pPr>
      <w:r>
        <w:rPr>
          <w:rFonts w:hint="eastAsia" w:ascii="宋体" w:hAnsi="宋体" w:cs="宋体"/>
          <w:sz w:val="24"/>
        </w:rPr>
        <w:t>（2）</w:t>
      </w:r>
      <w:r>
        <w:rPr>
          <w:rFonts w:hint="eastAsia" w:ascii="宋体" w:hAnsi="宋体" w:cs="宋体"/>
          <w:kern w:val="0"/>
          <w:sz w:val="24"/>
        </w:rPr>
        <w:t>总价金额与按单价汇总金额不一致的，以单价金额计算结果为准，</w:t>
      </w:r>
      <w:r>
        <w:rPr>
          <w:rFonts w:hint="eastAsia" w:ascii="宋体" w:hAnsi="宋体" w:cs="宋体"/>
          <w:sz w:val="24"/>
        </w:rPr>
        <w:t>但</w:t>
      </w:r>
      <w:r>
        <w:rPr>
          <w:rFonts w:hint="eastAsia" w:ascii="宋体" w:hAnsi="宋体" w:cs="宋体"/>
          <w:kern w:val="0"/>
          <w:sz w:val="24"/>
        </w:rPr>
        <w:t>单价或者单价汇总金额存在数字或者</w:t>
      </w:r>
      <w:r>
        <w:rPr>
          <w:rFonts w:hint="eastAsia" w:ascii="宋体" w:hAnsi="宋体" w:cs="宋体"/>
          <w:sz w:val="24"/>
        </w:rPr>
        <w:t>文字错误的，应当先对</w:t>
      </w:r>
      <w:r>
        <w:rPr>
          <w:rFonts w:hint="eastAsia" w:ascii="宋体" w:hAnsi="宋体" w:cs="宋体"/>
          <w:kern w:val="0"/>
          <w:sz w:val="24"/>
        </w:rPr>
        <w:t>数字或者</w:t>
      </w:r>
      <w:r>
        <w:rPr>
          <w:rFonts w:hint="eastAsia" w:ascii="宋体" w:hAnsi="宋体" w:cs="宋体"/>
          <w:sz w:val="24"/>
        </w:rPr>
        <w:t>文字错误进行澄清、说明或者更正，再行修正。</w:t>
      </w:r>
    </w:p>
    <w:p w14:paraId="57F28717">
      <w:pPr>
        <w:adjustRightInd w:val="0"/>
        <w:snapToGrid w:val="0"/>
        <w:spacing w:line="460" w:lineRule="exact"/>
        <w:ind w:firstLine="480" w:firstLineChars="200"/>
        <w:rPr>
          <w:rFonts w:ascii="宋体" w:hAnsi="宋体" w:cs="宋体"/>
          <w:sz w:val="24"/>
        </w:rPr>
      </w:pPr>
      <w:r>
        <w:rPr>
          <w:rFonts w:hint="eastAsia" w:ascii="宋体" w:hAnsi="宋体" w:cs="宋体"/>
          <w:sz w:val="24"/>
        </w:rPr>
        <w:t>（3）单价金额小数点</w:t>
      </w:r>
      <w:r>
        <w:rPr>
          <w:rFonts w:hint="eastAsia" w:ascii="宋体" w:hAnsi="宋体" w:cs="宋体"/>
          <w:kern w:val="0"/>
          <w:sz w:val="24"/>
        </w:rPr>
        <w:t>或者百分比有明显错位的</w:t>
      </w:r>
      <w:r>
        <w:rPr>
          <w:rFonts w:hint="eastAsia" w:ascii="宋体" w:hAnsi="宋体" w:cs="宋体"/>
          <w:sz w:val="24"/>
        </w:rPr>
        <w:t>，以总价为准，修正单价。</w:t>
      </w:r>
    </w:p>
    <w:p w14:paraId="683E871C">
      <w:pPr>
        <w:adjustRightInd w:val="0"/>
        <w:snapToGrid w:val="0"/>
        <w:spacing w:line="460" w:lineRule="exact"/>
        <w:ind w:firstLine="480" w:firstLineChars="200"/>
        <w:jc w:val="left"/>
        <w:rPr>
          <w:rFonts w:ascii="宋体" w:hAnsi="宋体" w:cs="宋体"/>
          <w:kern w:val="0"/>
          <w:sz w:val="24"/>
        </w:rPr>
      </w:pPr>
      <w:r>
        <w:rPr>
          <w:rFonts w:hint="eastAsia" w:ascii="宋体" w:hAnsi="宋体" w:cs="宋体"/>
          <w:kern w:val="0"/>
          <w:sz w:val="24"/>
        </w:rPr>
        <w:t>同时出现两种以上不一致的，按照上述规定的顺序修正。修正后的响应经</w:t>
      </w:r>
      <w:r>
        <w:rPr>
          <w:rFonts w:hint="eastAsia" w:ascii="宋体" w:hAnsi="宋体" w:cs="宋体"/>
          <w:bCs/>
          <w:sz w:val="24"/>
          <w:lang w:eastAsia="zh-CN"/>
        </w:rPr>
        <w:t>采购申请人</w:t>
      </w:r>
      <w:r>
        <w:rPr>
          <w:rFonts w:hint="eastAsia" w:ascii="宋体" w:hAnsi="宋体" w:cs="宋体"/>
          <w:kern w:val="0"/>
          <w:sz w:val="24"/>
        </w:rPr>
        <w:t>确认后产生约束力，</w:t>
      </w:r>
      <w:r>
        <w:rPr>
          <w:rFonts w:hint="eastAsia" w:ascii="宋体" w:hAnsi="宋体" w:cs="宋体"/>
          <w:bCs/>
          <w:sz w:val="24"/>
          <w:lang w:eastAsia="zh-CN"/>
        </w:rPr>
        <w:t>采购申请人</w:t>
      </w:r>
      <w:r>
        <w:rPr>
          <w:rFonts w:hint="eastAsia" w:ascii="宋体" w:hAnsi="宋体" w:cs="宋体"/>
          <w:kern w:val="0"/>
          <w:sz w:val="24"/>
        </w:rPr>
        <w:t>不确认的，其响应文件作为无效处理。</w:t>
      </w:r>
      <w:r>
        <w:rPr>
          <w:rFonts w:hint="eastAsia" w:ascii="宋体" w:hAnsi="宋体" w:cs="宋体"/>
          <w:bCs/>
          <w:sz w:val="24"/>
          <w:lang w:eastAsia="zh-CN"/>
        </w:rPr>
        <w:t>采购申请人</w:t>
      </w:r>
      <w:r>
        <w:rPr>
          <w:rFonts w:hint="eastAsia" w:ascii="宋体" w:hAnsi="宋体" w:cs="宋体"/>
          <w:kern w:val="0"/>
          <w:sz w:val="24"/>
        </w:rPr>
        <w:t>确认采取书面且加盖单位公章或者</w:t>
      </w:r>
      <w:r>
        <w:rPr>
          <w:rFonts w:hint="eastAsia" w:ascii="宋体" w:hAnsi="宋体" w:cs="宋体"/>
          <w:bCs/>
          <w:sz w:val="24"/>
          <w:lang w:eastAsia="zh-CN"/>
        </w:rPr>
        <w:t>采购申请人</w:t>
      </w:r>
      <w:r>
        <w:rPr>
          <w:rFonts w:hint="eastAsia" w:ascii="宋体" w:hAnsi="宋体" w:cs="宋体"/>
          <w:kern w:val="0"/>
          <w:sz w:val="24"/>
        </w:rPr>
        <w:t>授权代表签字的方式。</w:t>
      </w:r>
    </w:p>
    <w:p w14:paraId="5859EB0A">
      <w:pPr>
        <w:adjustRightInd w:val="0"/>
        <w:snapToGrid w:val="0"/>
        <w:spacing w:line="460" w:lineRule="exact"/>
        <w:ind w:firstLine="480" w:firstLineChars="200"/>
        <w:rPr>
          <w:rFonts w:ascii="宋体" w:hAnsi="宋体" w:cs="宋体"/>
          <w:sz w:val="24"/>
        </w:rPr>
      </w:pPr>
      <w:r>
        <w:rPr>
          <w:rFonts w:hint="eastAsia" w:ascii="宋体" w:hAnsi="宋体" w:cs="宋体"/>
          <w:sz w:val="24"/>
        </w:rPr>
        <w:t>5.</w:t>
      </w:r>
      <w:r>
        <w:rPr>
          <w:rFonts w:hint="eastAsia" w:ascii="宋体" w:hAnsi="宋体" w:cs="宋体"/>
          <w:bCs/>
          <w:sz w:val="24"/>
          <w:lang w:eastAsia="zh-CN"/>
        </w:rPr>
        <w:t>采购申请人</w:t>
      </w:r>
      <w:r>
        <w:rPr>
          <w:rFonts w:hint="eastAsia" w:ascii="宋体" w:hAnsi="宋体" w:cs="宋体"/>
          <w:sz w:val="24"/>
        </w:rPr>
        <w:t>对其提交的响应文件的真实性、合法性承担法律责任。</w:t>
      </w:r>
    </w:p>
    <w:p w14:paraId="45B73D51">
      <w:pPr>
        <w:pStyle w:val="7"/>
        <w:spacing w:line="460" w:lineRule="exact"/>
        <w:rPr>
          <w:sz w:val="24"/>
          <w:lang w:eastAsia="zh-CN"/>
        </w:rPr>
      </w:pPr>
    </w:p>
    <w:p w14:paraId="5E9114C1">
      <w:pPr>
        <w:pStyle w:val="8"/>
        <w:rPr>
          <w:lang w:eastAsia="zh-CN"/>
        </w:rPr>
      </w:pPr>
    </w:p>
    <w:p w14:paraId="3E8E1433">
      <w:pPr>
        <w:pStyle w:val="2"/>
        <w:spacing w:before="0" w:after="0" w:line="560" w:lineRule="exact"/>
        <w:jc w:val="center"/>
        <w:rPr>
          <w:rFonts w:ascii="宋体" w:hAnsi="宋体" w:cs="宋体"/>
          <w:color w:val="000000"/>
          <w:kern w:val="2"/>
          <w:sz w:val="24"/>
          <w:szCs w:val="24"/>
        </w:rPr>
      </w:pPr>
      <w:r>
        <w:rPr>
          <w:rFonts w:hint="eastAsia" w:ascii="方正小标宋简体" w:hAnsi="方正小标宋简体" w:eastAsia="方正小标宋简体" w:cs="方正小标宋简体"/>
          <w:b w:val="0"/>
          <w:bCs w:val="0"/>
          <w:kern w:val="2"/>
          <w:sz w:val="36"/>
          <w:szCs w:val="36"/>
        </w:rPr>
        <w:t xml:space="preserve">第三章  </w:t>
      </w:r>
      <w:r>
        <w:rPr>
          <w:rFonts w:hint="eastAsia" w:ascii="方正小标宋简体" w:hAnsi="方正小标宋简体" w:eastAsia="方正小标宋简体" w:cs="方正小标宋简体"/>
          <w:b w:val="0"/>
          <w:bCs w:val="0"/>
          <w:color w:val="000000"/>
          <w:kern w:val="2"/>
          <w:sz w:val="36"/>
          <w:szCs w:val="36"/>
        </w:rPr>
        <w:t>评审办法</w:t>
      </w:r>
    </w:p>
    <w:p w14:paraId="74B491B8">
      <w:pPr>
        <w:pStyle w:val="8"/>
        <w:spacing w:line="460" w:lineRule="exact"/>
        <w:ind w:firstLine="480" w:firstLineChars="200"/>
        <w:rPr>
          <w:rFonts w:hint="eastAsia" w:ascii="宋体" w:hAnsi="宋体" w:eastAsia="宋体" w:cs="宋体"/>
          <w:sz w:val="24"/>
          <w:lang w:eastAsia="zh-CN"/>
        </w:rPr>
      </w:pPr>
      <w:r>
        <w:rPr>
          <w:rFonts w:hint="eastAsia" w:ascii="宋体" w:hAnsi="宋体" w:cs="宋体"/>
          <w:sz w:val="24"/>
        </w:rPr>
        <w:t>本次</w:t>
      </w:r>
      <w:r>
        <w:rPr>
          <w:rFonts w:hint="eastAsia" w:ascii="宋体" w:hAnsi="宋体" w:cs="宋体"/>
          <w:sz w:val="24"/>
          <w:lang w:eastAsia="zh-CN"/>
        </w:rPr>
        <w:t>询比采购</w:t>
      </w:r>
      <w:r>
        <w:rPr>
          <w:rFonts w:hint="eastAsia" w:ascii="宋体" w:hAnsi="宋体" w:cs="宋体"/>
          <w:sz w:val="24"/>
        </w:rPr>
        <w:t>的评标拟采用综合评分方法，即按照各项指标进行综合评比打分；评标总分为100分</w:t>
      </w:r>
      <w:r>
        <w:rPr>
          <w:rFonts w:hint="eastAsia" w:ascii="宋体" w:hAnsi="宋体" w:cs="宋体"/>
          <w:sz w:val="24"/>
          <w:lang w:eastAsia="zh-CN"/>
        </w:rPr>
        <w:t>（</w:t>
      </w:r>
      <w:r>
        <w:rPr>
          <w:rFonts w:hint="eastAsia" w:ascii="宋体" w:hAnsi="宋体"/>
          <w:bCs/>
          <w:sz w:val="24"/>
          <w:lang w:eastAsia="zh-CN"/>
        </w:rPr>
        <w:t>询比采购申请人</w:t>
      </w:r>
      <w:r>
        <w:rPr>
          <w:rFonts w:hint="eastAsia" w:ascii="宋体" w:hAnsi="宋体"/>
          <w:sz w:val="24"/>
          <w:lang w:eastAsia="zh-CN"/>
        </w:rPr>
        <w:t>到开选现场做</w:t>
      </w:r>
      <w:r>
        <w:rPr>
          <w:rFonts w:hint="eastAsia" w:ascii="宋体" w:hAnsi="宋体" w:eastAsia="宋体"/>
          <w:sz w:val="24"/>
          <w:szCs w:val="24"/>
          <w:lang w:val="en-US" w:eastAsia="zh-CN"/>
        </w:rPr>
        <w:t>服务方案</w:t>
      </w:r>
      <w:r>
        <w:rPr>
          <w:rFonts w:hint="eastAsia" w:ascii="宋体" w:hAnsi="宋体"/>
          <w:sz w:val="24"/>
          <w:lang w:eastAsia="zh-CN"/>
        </w:rPr>
        <w:t>的演示讲解，每家</w:t>
      </w:r>
      <w:r>
        <w:rPr>
          <w:rFonts w:hint="eastAsia" w:ascii="宋体" w:hAnsi="宋体" w:eastAsia="宋体"/>
          <w:sz w:val="24"/>
          <w:szCs w:val="24"/>
          <w:lang w:eastAsia="zh-CN"/>
        </w:rPr>
        <w:t>单位</w:t>
      </w:r>
      <w:r>
        <w:rPr>
          <w:rFonts w:hint="eastAsia" w:ascii="宋体" w:hAnsi="宋体"/>
          <w:sz w:val="24"/>
          <w:lang w:eastAsia="zh-CN"/>
        </w:rPr>
        <w:t>讲解时间为不超过</w:t>
      </w:r>
      <w:r>
        <w:rPr>
          <w:rFonts w:hint="eastAsia" w:ascii="宋体" w:hAnsi="宋体"/>
          <w:color w:val="000000"/>
          <w:sz w:val="24"/>
          <w:lang w:eastAsia="zh-CN"/>
        </w:rPr>
        <w:t>20分钟</w:t>
      </w:r>
      <w:r>
        <w:rPr>
          <w:rFonts w:hint="eastAsia" w:ascii="宋体" w:hAnsi="宋体"/>
          <w:sz w:val="24"/>
          <w:lang w:eastAsia="zh-CN"/>
        </w:rPr>
        <w:t>，</w:t>
      </w:r>
      <w:r>
        <w:rPr>
          <w:rFonts w:hint="eastAsia" w:ascii="宋体" w:hAnsi="宋体"/>
          <w:color w:val="000000"/>
          <w:sz w:val="24"/>
          <w:lang w:eastAsia="zh-CN"/>
        </w:rPr>
        <w:t>自带U盘</w:t>
      </w:r>
      <w:r>
        <w:rPr>
          <w:rFonts w:hint="eastAsia" w:ascii="宋体" w:hAnsi="宋体"/>
          <w:sz w:val="24"/>
          <w:lang w:eastAsia="zh-CN"/>
        </w:rPr>
        <w:t>到现场做演示，</w:t>
      </w:r>
      <w:r>
        <w:rPr>
          <w:rFonts w:hint="eastAsia" w:ascii="宋体" w:hAnsi="宋体"/>
          <w:sz w:val="24"/>
          <w:lang w:val="en-US" w:eastAsia="zh-CN"/>
        </w:rPr>
        <w:t>若未制作</w:t>
      </w:r>
      <w:r>
        <w:rPr>
          <w:rFonts w:hint="eastAsia" w:ascii="宋体" w:hAnsi="宋体" w:eastAsia="宋体"/>
          <w:sz w:val="24"/>
          <w:szCs w:val="24"/>
          <w:lang w:val="en-US" w:eastAsia="zh-CN"/>
        </w:rPr>
        <w:t>服务方案</w:t>
      </w:r>
      <w:r>
        <w:rPr>
          <w:rFonts w:hint="eastAsia" w:ascii="宋体" w:hAnsi="宋体"/>
          <w:sz w:val="24"/>
          <w:lang w:eastAsia="zh-CN"/>
        </w:rPr>
        <w:t>讲解</w:t>
      </w:r>
      <w:r>
        <w:rPr>
          <w:rFonts w:hint="eastAsia" w:ascii="宋体" w:hAnsi="宋体"/>
          <w:sz w:val="24"/>
          <w:lang w:val="en-US" w:eastAsia="zh-CN"/>
        </w:rPr>
        <w:t>资料或未进行现场</w:t>
      </w:r>
      <w:r>
        <w:rPr>
          <w:rFonts w:hint="eastAsia" w:ascii="宋体" w:hAnsi="宋体"/>
          <w:sz w:val="24"/>
          <w:lang w:eastAsia="zh-CN"/>
        </w:rPr>
        <w:t>演示讲解</w:t>
      </w:r>
      <w:r>
        <w:rPr>
          <w:rFonts w:hint="eastAsia" w:ascii="宋体" w:hAnsi="宋体"/>
          <w:sz w:val="24"/>
          <w:lang w:val="en-US" w:eastAsia="zh-CN"/>
        </w:rPr>
        <w:t>取消参选资格</w:t>
      </w:r>
      <w:r>
        <w:rPr>
          <w:rFonts w:hint="eastAsia" w:ascii="宋体" w:hAnsi="宋体"/>
          <w:sz w:val="24"/>
          <w:lang w:eastAsia="zh-CN"/>
        </w:rPr>
        <w:t>）</w:t>
      </w:r>
      <w:r>
        <w:rPr>
          <w:rFonts w:hint="eastAsia" w:ascii="宋体" w:hAnsi="宋体" w:cs="宋体"/>
          <w:sz w:val="24"/>
          <w:lang w:eastAsia="zh-CN"/>
        </w:rPr>
        <w:t>。</w:t>
      </w:r>
    </w:p>
    <w:p w14:paraId="77122E2B">
      <w:pPr>
        <w:spacing w:line="460" w:lineRule="exact"/>
        <w:ind w:firstLine="480" w:firstLineChars="200"/>
        <w:rPr>
          <w:rFonts w:hint="eastAsia" w:ascii="宋体" w:hAnsi="宋体" w:cs="宋体"/>
          <w:sz w:val="24"/>
        </w:rPr>
      </w:pPr>
      <w:r>
        <w:rPr>
          <w:rFonts w:hint="eastAsia" w:ascii="宋体" w:hAnsi="宋体" w:cs="宋体"/>
          <w:sz w:val="24"/>
        </w:rPr>
        <w:t>在满足</w:t>
      </w:r>
      <w:r>
        <w:rPr>
          <w:rFonts w:hint="eastAsia" w:ascii="宋体" w:hAnsi="宋体" w:cs="宋体"/>
          <w:sz w:val="24"/>
          <w:lang w:eastAsia="zh-CN"/>
        </w:rPr>
        <w:t>询比采购</w:t>
      </w:r>
      <w:r>
        <w:rPr>
          <w:rFonts w:hint="eastAsia" w:ascii="宋体" w:hAnsi="宋体" w:cs="宋体"/>
          <w:sz w:val="24"/>
        </w:rPr>
        <w:t>文件实质性要求前提下，按照价格标</w:t>
      </w:r>
      <w:r>
        <w:rPr>
          <w:rFonts w:hint="eastAsia" w:ascii="宋体" w:hAnsi="宋体" w:cs="宋体"/>
          <w:sz w:val="24"/>
          <w:lang w:eastAsia="zh-CN"/>
        </w:rPr>
        <w:t>、</w:t>
      </w:r>
      <w:r>
        <w:rPr>
          <w:rFonts w:hint="eastAsia" w:ascii="宋体" w:hAnsi="宋体" w:cs="宋体"/>
          <w:sz w:val="24"/>
        </w:rPr>
        <w:t>商务标和技术标进行综合评审后，以评分总得分最高的投标人作为第一中选候选人。</w:t>
      </w:r>
    </w:p>
    <w:p w14:paraId="331BA3C5">
      <w:pPr>
        <w:spacing w:line="460" w:lineRule="exact"/>
        <w:ind w:firstLine="480" w:firstLineChars="200"/>
        <w:rPr>
          <w:rFonts w:hint="eastAsia" w:ascii="宋体" w:hAnsi="宋体" w:cs="宋体"/>
          <w:sz w:val="24"/>
        </w:rPr>
      </w:pPr>
      <w:r>
        <w:rPr>
          <w:rFonts w:hint="eastAsia" w:ascii="宋体" w:hAnsi="宋体" w:cs="宋体"/>
          <w:sz w:val="24"/>
          <w:lang w:eastAsia="zh-CN"/>
        </w:rPr>
        <w:t>采购申请人</w:t>
      </w:r>
      <w:r>
        <w:rPr>
          <w:rFonts w:hint="eastAsia" w:ascii="宋体" w:hAnsi="宋体" w:cs="宋体"/>
          <w:sz w:val="24"/>
        </w:rPr>
        <w:t>不得以低于成本的报价可能影响合同履行的异常低价竞标。发现</w:t>
      </w:r>
      <w:r>
        <w:rPr>
          <w:rFonts w:hint="eastAsia" w:ascii="宋体" w:hAnsi="宋体" w:cs="宋体"/>
          <w:sz w:val="24"/>
          <w:lang w:eastAsia="zh-CN"/>
        </w:rPr>
        <w:t>采购申请人</w:t>
      </w:r>
      <w:r>
        <w:rPr>
          <w:rFonts w:hint="eastAsia" w:ascii="宋体" w:hAnsi="宋体" w:cs="宋体"/>
          <w:sz w:val="24"/>
        </w:rPr>
        <w:t>的报价为异常低价，有可能影响合同履行的，应当要求</w:t>
      </w:r>
      <w:r>
        <w:rPr>
          <w:rFonts w:hint="eastAsia" w:ascii="宋体" w:hAnsi="宋体" w:cs="宋体"/>
          <w:sz w:val="24"/>
          <w:lang w:eastAsia="zh-CN"/>
        </w:rPr>
        <w:t>采购申请人</w:t>
      </w:r>
      <w:r>
        <w:rPr>
          <w:rFonts w:hint="eastAsia" w:ascii="宋体" w:hAnsi="宋体" w:cs="宋体"/>
          <w:sz w:val="24"/>
        </w:rPr>
        <w:t>在合理期限内作澄清或者说明，并提供必要的证明材料。不能说明其报价合理性，导致合同履行风险过高的，经</w:t>
      </w:r>
      <w:r>
        <w:rPr>
          <w:rFonts w:hint="eastAsia" w:ascii="宋体" w:hAnsi="宋体" w:cs="宋体"/>
          <w:sz w:val="24"/>
          <w:lang w:eastAsia="zh-CN"/>
        </w:rPr>
        <w:t>询比采购</w:t>
      </w:r>
      <w:r>
        <w:rPr>
          <w:rFonts w:hint="eastAsia" w:ascii="宋体" w:hAnsi="宋体" w:cs="宋体"/>
          <w:sz w:val="24"/>
        </w:rPr>
        <w:t>小组认定后，否决其投标。</w:t>
      </w:r>
    </w:p>
    <w:p w14:paraId="529A424A">
      <w:pPr>
        <w:spacing w:line="460" w:lineRule="exact"/>
        <w:rPr>
          <w:rFonts w:hint="default" w:ascii="宋体" w:hAnsi="宋体" w:eastAsia="宋体" w:cs="宋体"/>
          <w:sz w:val="24"/>
          <w:lang w:val="en-US" w:eastAsia="zh-CN"/>
        </w:rPr>
      </w:pPr>
      <w:r>
        <w:rPr>
          <w:rFonts w:hint="eastAsia" w:ascii="宋体" w:hAnsi="宋体" w:cs="宋体"/>
          <w:sz w:val="24"/>
          <w:lang w:val="en-US" w:eastAsia="zh-CN"/>
        </w:rPr>
        <w:t xml:space="preserve">    采购申请人参与本次询比采购，即视为已充分理解并完全认同本项目询比采购文件全部条款（包含但不限于资质要求、评分标准等核心内容），事后不得就上述条款提出任何异议。</w:t>
      </w:r>
    </w:p>
    <w:p w14:paraId="45C5ADA7">
      <w:pPr>
        <w:spacing w:line="460" w:lineRule="exact"/>
        <w:rPr>
          <w:rFonts w:hint="eastAsia" w:ascii="宋体" w:hAnsi="宋体" w:cs="宋体"/>
          <w:sz w:val="24"/>
        </w:rPr>
      </w:pPr>
    </w:p>
    <w:p w14:paraId="42FC4FBB">
      <w:pPr>
        <w:spacing w:line="460" w:lineRule="exact"/>
        <w:rPr>
          <w:rFonts w:hint="eastAsia" w:ascii="宋体" w:hAnsi="宋体" w:cs="宋体"/>
          <w:sz w:val="24"/>
        </w:rPr>
      </w:pPr>
    </w:p>
    <w:p w14:paraId="645AF1C1">
      <w:pPr>
        <w:spacing w:line="460" w:lineRule="exact"/>
        <w:rPr>
          <w:rFonts w:hint="eastAsia" w:ascii="宋体" w:hAnsi="宋体" w:cs="宋体"/>
          <w:sz w:val="24"/>
        </w:rPr>
      </w:pPr>
    </w:p>
    <w:p w14:paraId="6DC11BD6">
      <w:pPr>
        <w:spacing w:line="460" w:lineRule="exact"/>
        <w:rPr>
          <w:rFonts w:hint="eastAsia" w:ascii="宋体" w:hAnsi="宋体" w:cs="宋体"/>
          <w:sz w:val="24"/>
        </w:rPr>
      </w:pPr>
    </w:p>
    <w:p w14:paraId="0A7A49AE">
      <w:pPr>
        <w:spacing w:line="460" w:lineRule="exact"/>
        <w:rPr>
          <w:rFonts w:hint="eastAsia" w:ascii="宋体" w:hAnsi="宋体" w:cs="宋体"/>
          <w:sz w:val="24"/>
        </w:rPr>
      </w:pPr>
    </w:p>
    <w:p w14:paraId="244AA965">
      <w:pPr>
        <w:spacing w:line="460" w:lineRule="exact"/>
        <w:rPr>
          <w:rFonts w:hint="eastAsia" w:ascii="宋体" w:hAnsi="宋体" w:cs="宋体"/>
          <w:sz w:val="24"/>
        </w:rPr>
      </w:pPr>
    </w:p>
    <w:p w14:paraId="1F0953F4">
      <w:pPr>
        <w:spacing w:line="460" w:lineRule="exact"/>
        <w:rPr>
          <w:rFonts w:hint="eastAsia" w:ascii="宋体" w:hAnsi="宋体" w:cs="宋体"/>
          <w:sz w:val="24"/>
        </w:rPr>
      </w:pPr>
    </w:p>
    <w:p w14:paraId="277F4279">
      <w:pPr>
        <w:spacing w:line="460" w:lineRule="exact"/>
        <w:rPr>
          <w:rFonts w:hint="eastAsia" w:ascii="宋体" w:hAnsi="宋体" w:cs="宋体"/>
          <w:sz w:val="24"/>
        </w:rPr>
      </w:pPr>
    </w:p>
    <w:p w14:paraId="4A1D96D3">
      <w:pPr>
        <w:spacing w:line="460" w:lineRule="exact"/>
        <w:rPr>
          <w:rFonts w:hint="eastAsia" w:ascii="宋体" w:hAnsi="宋体" w:cs="宋体"/>
          <w:sz w:val="24"/>
        </w:rPr>
      </w:pPr>
    </w:p>
    <w:p w14:paraId="26905032">
      <w:pPr>
        <w:spacing w:line="460" w:lineRule="exact"/>
        <w:rPr>
          <w:rFonts w:hint="eastAsia" w:ascii="宋体" w:hAnsi="宋体" w:cs="宋体"/>
          <w:sz w:val="24"/>
        </w:rPr>
      </w:pPr>
    </w:p>
    <w:tbl>
      <w:tblPr>
        <w:tblStyle w:val="15"/>
        <w:tblW w:w="10271" w:type="dxa"/>
        <w:tblInd w:w="93"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autofit"/>
        <w:tblCellMar>
          <w:top w:w="0" w:type="dxa"/>
          <w:left w:w="108" w:type="dxa"/>
          <w:bottom w:w="0" w:type="dxa"/>
          <w:right w:w="108" w:type="dxa"/>
        </w:tblCellMar>
      </w:tblPr>
      <w:tblGrid>
        <w:gridCol w:w="645"/>
        <w:gridCol w:w="825"/>
        <w:gridCol w:w="1326"/>
        <w:gridCol w:w="909"/>
        <w:gridCol w:w="1515"/>
        <w:gridCol w:w="3813"/>
        <w:gridCol w:w="1238"/>
      </w:tblGrid>
      <w:tr w14:paraId="72CFF7D1">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20" w:hRule="atLeast"/>
        </w:trPr>
        <w:tc>
          <w:tcPr>
            <w:tcW w:w="10271" w:type="dxa"/>
            <w:gridSpan w:val="7"/>
            <w:tcBorders>
              <w:top w:val="single" w:color="A6A6A6" w:sz="4" w:space="0"/>
              <w:left w:val="single" w:color="A6A6A6" w:sz="4" w:space="0"/>
              <w:bottom w:val="single" w:color="A6A6A6" w:sz="4" w:space="0"/>
              <w:right w:val="single" w:color="A6A6A6" w:sz="4" w:space="0"/>
            </w:tcBorders>
            <w:shd w:val="clear" w:color="auto" w:fill="auto"/>
            <w:vAlign w:val="center"/>
          </w:tcPr>
          <w:p w14:paraId="4B6EEB25">
            <w:pPr>
              <w:keepNext w:val="0"/>
              <w:keepLines w:val="0"/>
              <w:widowControl/>
              <w:suppressLineNumbers w:val="0"/>
              <w:jc w:val="center"/>
              <w:textAlignment w:val="center"/>
              <w:rPr>
                <w:rFonts w:ascii="黑体" w:hAnsi="宋体" w:eastAsia="黑体" w:cs="黑体"/>
                <w:b/>
                <w:bCs/>
                <w:i w:val="0"/>
                <w:iCs w:val="0"/>
                <w:color w:val="000000"/>
                <w:sz w:val="22"/>
                <w:szCs w:val="22"/>
                <w:u w:val="none"/>
              </w:rPr>
            </w:pPr>
            <w:r>
              <w:rPr>
                <w:rFonts w:hint="eastAsia" w:ascii="黑体" w:hAnsi="宋体" w:eastAsia="黑体" w:cs="黑体"/>
                <w:b/>
                <w:bCs/>
                <w:i w:val="0"/>
                <w:iCs w:val="0"/>
                <w:color w:val="000000"/>
                <w:kern w:val="0"/>
                <w:sz w:val="22"/>
                <w:szCs w:val="22"/>
                <w:u w:val="none"/>
                <w:lang w:val="en-US" w:eastAsia="zh-CN" w:bidi="ar"/>
              </w:rPr>
              <w:t>深圳九洲电器大厦2026年电力采购项目评分标准</w:t>
            </w:r>
          </w:p>
        </w:tc>
      </w:tr>
      <w:tr w14:paraId="26AB10C0">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360" w:hRule="atLeast"/>
        </w:trPr>
        <w:tc>
          <w:tcPr>
            <w:tcW w:w="10271" w:type="dxa"/>
            <w:gridSpan w:val="7"/>
            <w:tcBorders>
              <w:top w:val="single" w:color="A6A6A6" w:sz="4" w:space="0"/>
              <w:left w:val="single" w:color="A6A6A6" w:sz="4" w:space="0"/>
              <w:bottom w:val="single" w:color="A6A6A6" w:sz="4" w:space="0"/>
              <w:right w:val="single" w:color="A6A6A6" w:sz="4" w:space="0"/>
            </w:tcBorders>
            <w:shd w:val="clear" w:color="auto" w:fill="auto"/>
            <w:vAlign w:val="center"/>
          </w:tcPr>
          <w:p w14:paraId="17FEE6C8">
            <w:pPr>
              <w:keepNext w:val="0"/>
              <w:keepLines w:val="0"/>
              <w:widowControl/>
              <w:suppressLineNumbers w:val="0"/>
              <w:jc w:val="center"/>
              <w:textAlignment w:val="center"/>
              <w:rPr>
                <w:rFonts w:hint="eastAsia" w:ascii="黑体" w:hAnsi="宋体" w:eastAsia="黑体" w:cs="黑体"/>
                <w:b/>
                <w:bCs/>
                <w:i w:val="0"/>
                <w:iCs w:val="0"/>
                <w:color w:val="000000"/>
                <w:sz w:val="22"/>
                <w:szCs w:val="22"/>
                <w:u w:val="none"/>
              </w:rPr>
            </w:pPr>
            <w:r>
              <w:rPr>
                <w:rFonts w:hint="eastAsia" w:ascii="黑体" w:hAnsi="宋体" w:eastAsia="黑体" w:cs="黑体"/>
                <w:b/>
                <w:bCs/>
                <w:i w:val="0"/>
                <w:iCs w:val="0"/>
                <w:color w:val="000000"/>
                <w:kern w:val="0"/>
                <w:sz w:val="22"/>
                <w:szCs w:val="22"/>
                <w:u w:val="none"/>
                <w:lang w:val="en-US" w:eastAsia="zh-CN" w:bidi="ar"/>
              </w:rPr>
              <w:t>本次比选的评标拟采用综合评审方法确定最后中标单位，即按照各项指标进行综合评比打分。</w:t>
            </w:r>
            <w:r>
              <w:rPr>
                <w:rFonts w:hint="eastAsia" w:ascii="黑体" w:hAnsi="宋体" w:eastAsia="黑体" w:cs="黑体"/>
                <w:b/>
                <w:bCs/>
                <w:i w:val="0"/>
                <w:iCs w:val="0"/>
                <w:color w:val="000000"/>
                <w:kern w:val="0"/>
                <w:sz w:val="22"/>
                <w:szCs w:val="22"/>
                <w:u w:val="none"/>
                <w:lang w:val="en-US" w:eastAsia="zh-CN" w:bidi="ar"/>
              </w:rPr>
              <w:br w:type="textWrapping"/>
            </w:r>
            <w:r>
              <w:rPr>
                <w:rFonts w:hint="eastAsia" w:ascii="黑体" w:hAnsi="宋体" w:eastAsia="黑体" w:cs="黑体"/>
                <w:b/>
                <w:bCs/>
                <w:i w:val="0"/>
                <w:iCs w:val="0"/>
                <w:color w:val="000000"/>
                <w:kern w:val="0"/>
                <w:sz w:val="22"/>
                <w:szCs w:val="22"/>
                <w:u w:val="none"/>
                <w:lang w:val="en-US" w:eastAsia="zh-CN" w:bidi="ar"/>
              </w:rPr>
              <w:t>评标总分为100分，价格标占20分，商务标占30分,技术标占50分</w:t>
            </w:r>
            <w:r>
              <w:rPr>
                <w:rFonts w:hint="eastAsia" w:ascii="黑体" w:hAnsi="宋体" w:eastAsia="黑体" w:cs="黑体"/>
                <w:b/>
                <w:bCs/>
                <w:i w:val="0"/>
                <w:iCs w:val="0"/>
                <w:color w:val="000000"/>
                <w:kern w:val="0"/>
                <w:sz w:val="22"/>
                <w:szCs w:val="22"/>
                <w:u w:val="none"/>
                <w:lang w:val="en-US" w:eastAsia="zh-CN" w:bidi="ar"/>
              </w:rPr>
              <w:br w:type="textWrapping"/>
            </w:r>
            <w:r>
              <w:rPr>
                <w:rFonts w:hint="eastAsia" w:ascii="黑体" w:hAnsi="宋体" w:eastAsia="黑体" w:cs="黑体"/>
                <w:b/>
                <w:bCs/>
                <w:i w:val="0"/>
                <w:iCs w:val="0"/>
                <w:color w:val="000000"/>
                <w:kern w:val="0"/>
                <w:sz w:val="22"/>
                <w:szCs w:val="22"/>
                <w:u w:val="none"/>
                <w:lang w:val="en-US" w:eastAsia="zh-CN" w:bidi="ar"/>
              </w:rPr>
              <w:t>（以下所有相关资料须盖公章，不盖公章不得分）</w:t>
            </w:r>
          </w:p>
        </w:tc>
      </w:tr>
      <w:tr w14:paraId="37A7B7E3">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40" w:hRule="atLeast"/>
        </w:trPr>
        <w:tc>
          <w:tcPr>
            <w:tcW w:w="645" w:type="dxa"/>
            <w:tcBorders>
              <w:top w:val="single" w:color="A6A6A6" w:sz="4" w:space="0"/>
              <w:left w:val="single" w:color="A6A6A6" w:sz="4" w:space="0"/>
              <w:bottom w:val="single" w:color="A6A6A6" w:sz="4" w:space="0"/>
              <w:right w:val="single" w:color="A6A6A6" w:sz="4" w:space="0"/>
            </w:tcBorders>
            <w:shd w:val="clear" w:color="auto" w:fill="auto"/>
            <w:vAlign w:val="center"/>
          </w:tcPr>
          <w:p w14:paraId="527FC765">
            <w:pPr>
              <w:keepNext w:val="0"/>
              <w:keepLines w:val="0"/>
              <w:widowControl/>
              <w:suppressLineNumbers w:val="0"/>
              <w:jc w:val="center"/>
              <w:textAlignment w:val="center"/>
              <w:rPr>
                <w:rFonts w:hint="eastAsia" w:ascii="黑体" w:hAnsi="宋体" w:eastAsia="黑体" w:cs="黑体"/>
                <w:b/>
                <w:bCs/>
                <w:i w:val="0"/>
                <w:iCs w:val="0"/>
                <w:color w:val="000000"/>
                <w:sz w:val="22"/>
                <w:szCs w:val="22"/>
                <w:u w:val="none"/>
              </w:rPr>
            </w:pPr>
            <w:r>
              <w:rPr>
                <w:rFonts w:hint="eastAsia" w:ascii="黑体" w:hAnsi="宋体" w:eastAsia="黑体" w:cs="黑体"/>
                <w:b/>
                <w:bCs/>
                <w:i w:val="0"/>
                <w:iCs w:val="0"/>
                <w:color w:val="000000"/>
                <w:kern w:val="0"/>
                <w:sz w:val="22"/>
                <w:szCs w:val="22"/>
                <w:u w:val="none"/>
                <w:lang w:val="en-US" w:eastAsia="zh-CN" w:bidi="ar"/>
              </w:rPr>
              <w:t>序号</w:t>
            </w:r>
          </w:p>
        </w:tc>
        <w:tc>
          <w:tcPr>
            <w:tcW w:w="825" w:type="dxa"/>
            <w:tcBorders>
              <w:top w:val="single" w:color="A6A6A6" w:sz="4" w:space="0"/>
              <w:left w:val="single" w:color="A6A6A6" w:sz="4" w:space="0"/>
              <w:bottom w:val="single" w:color="A6A6A6" w:sz="4" w:space="0"/>
              <w:right w:val="single" w:color="A6A6A6" w:sz="4" w:space="0"/>
            </w:tcBorders>
            <w:shd w:val="clear" w:color="auto" w:fill="auto"/>
            <w:vAlign w:val="center"/>
          </w:tcPr>
          <w:p w14:paraId="3C4E0C0E">
            <w:pPr>
              <w:keepNext w:val="0"/>
              <w:keepLines w:val="0"/>
              <w:widowControl/>
              <w:suppressLineNumbers w:val="0"/>
              <w:jc w:val="center"/>
              <w:textAlignment w:val="center"/>
              <w:rPr>
                <w:rFonts w:hint="eastAsia" w:ascii="黑体" w:hAnsi="宋体" w:eastAsia="黑体" w:cs="黑体"/>
                <w:b/>
                <w:bCs/>
                <w:i w:val="0"/>
                <w:iCs w:val="0"/>
                <w:color w:val="000000"/>
                <w:sz w:val="22"/>
                <w:szCs w:val="22"/>
                <w:u w:val="none"/>
              </w:rPr>
            </w:pPr>
            <w:r>
              <w:rPr>
                <w:rFonts w:hint="eastAsia" w:ascii="黑体" w:hAnsi="宋体" w:eastAsia="黑体" w:cs="黑体"/>
                <w:b/>
                <w:bCs/>
                <w:i w:val="0"/>
                <w:iCs w:val="0"/>
                <w:color w:val="000000"/>
                <w:kern w:val="0"/>
                <w:sz w:val="22"/>
                <w:szCs w:val="22"/>
                <w:u w:val="none"/>
                <w:lang w:val="en-US" w:eastAsia="zh-CN" w:bidi="ar"/>
              </w:rPr>
              <w:t>评审类别</w:t>
            </w:r>
          </w:p>
        </w:tc>
        <w:tc>
          <w:tcPr>
            <w:tcW w:w="1326" w:type="dxa"/>
            <w:tcBorders>
              <w:top w:val="single" w:color="A6A6A6" w:sz="4" w:space="0"/>
              <w:left w:val="single" w:color="A6A6A6" w:sz="4" w:space="0"/>
              <w:bottom w:val="single" w:color="A6A6A6" w:sz="4" w:space="0"/>
              <w:right w:val="nil"/>
            </w:tcBorders>
            <w:shd w:val="clear" w:color="auto" w:fill="auto"/>
            <w:vAlign w:val="center"/>
          </w:tcPr>
          <w:p w14:paraId="29B59445">
            <w:pPr>
              <w:keepNext w:val="0"/>
              <w:keepLines w:val="0"/>
              <w:widowControl/>
              <w:suppressLineNumbers w:val="0"/>
              <w:jc w:val="center"/>
              <w:textAlignment w:val="center"/>
              <w:rPr>
                <w:rFonts w:hint="eastAsia" w:ascii="黑体" w:hAnsi="宋体" w:eastAsia="黑体" w:cs="黑体"/>
                <w:b/>
                <w:bCs/>
                <w:i w:val="0"/>
                <w:iCs w:val="0"/>
                <w:color w:val="000000"/>
                <w:sz w:val="22"/>
                <w:szCs w:val="22"/>
                <w:u w:val="none"/>
              </w:rPr>
            </w:pPr>
            <w:r>
              <w:rPr>
                <w:rFonts w:hint="eastAsia" w:ascii="黑体" w:hAnsi="宋体" w:eastAsia="黑体" w:cs="黑体"/>
                <w:b/>
                <w:bCs/>
                <w:i w:val="0"/>
                <w:iCs w:val="0"/>
                <w:color w:val="000000"/>
                <w:kern w:val="0"/>
                <w:sz w:val="22"/>
                <w:szCs w:val="22"/>
                <w:u w:val="none"/>
                <w:lang w:val="en-US" w:eastAsia="zh-CN" w:bidi="ar"/>
              </w:rPr>
              <w:t>评审项目</w:t>
            </w:r>
          </w:p>
        </w:tc>
        <w:tc>
          <w:tcPr>
            <w:tcW w:w="6237" w:type="dxa"/>
            <w:gridSpan w:val="3"/>
            <w:tcBorders>
              <w:top w:val="single" w:color="A6A6A6" w:sz="4" w:space="0"/>
              <w:left w:val="single" w:color="A6A6A6" w:sz="4" w:space="0"/>
              <w:bottom w:val="single" w:color="A6A6A6" w:sz="4" w:space="0"/>
              <w:right w:val="single" w:color="A6A6A6" w:sz="4" w:space="0"/>
            </w:tcBorders>
            <w:shd w:val="clear" w:color="auto" w:fill="auto"/>
            <w:vAlign w:val="center"/>
          </w:tcPr>
          <w:p w14:paraId="622648BD">
            <w:pPr>
              <w:keepNext w:val="0"/>
              <w:keepLines w:val="0"/>
              <w:widowControl/>
              <w:suppressLineNumbers w:val="0"/>
              <w:jc w:val="center"/>
              <w:textAlignment w:val="center"/>
              <w:rPr>
                <w:rFonts w:hint="eastAsia" w:ascii="黑体" w:hAnsi="宋体" w:eastAsia="黑体" w:cs="黑体"/>
                <w:b/>
                <w:bCs/>
                <w:i w:val="0"/>
                <w:iCs w:val="0"/>
                <w:color w:val="000000"/>
                <w:sz w:val="22"/>
                <w:szCs w:val="22"/>
                <w:u w:val="none"/>
              </w:rPr>
            </w:pPr>
            <w:r>
              <w:rPr>
                <w:rFonts w:hint="eastAsia" w:ascii="黑体" w:hAnsi="宋体" w:eastAsia="黑体" w:cs="黑体"/>
                <w:b/>
                <w:bCs/>
                <w:i w:val="0"/>
                <w:iCs w:val="0"/>
                <w:color w:val="000000"/>
                <w:kern w:val="0"/>
                <w:sz w:val="22"/>
                <w:szCs w:val="22"/>
                <w:u w:val="none"/>
                <w:lang w:val="en-US" w:eastAsia="zh-CN" w:bidi="ar"/>
              </w:rPr>
              <w:t>评审明细</w:t>
            </w:r>
          </w:p>
        </w:tc>
        <w:tc>
          <w:tcPr>
            <w:tcW w:w="1238" w:type="dxa"/>
            <w:tcBorders>
              <w:top w:val="single" w:color="A6A6A6" w:sz="4" w:space="0"/>
              <w:left w:val="single" w:color="A6A6A6" w:sz="4" w:space="0"/>
              <w:bottom w:val="single" w:color="A6A6A6" w:sz="4" w:space="0"/>
              <w:right w:val="single" w:color="A6A6A6" w:sz="4" w:space="0"/>
            </w:tcBorders>
            <w:shd w:val="clear" w:color="auto" w:fill="auto"/>
            <w:vAlign w:val="center"/>
          </w:tcPr>
          <w:p w14:paraId="79637AB1">
            <w:pPr>
              <w:keepNext w:val="0"/>
              <w:keepLines w:val="0"/>
              <w:widowControl/>
              <w:suppressLineNumbers w:val="0"/>
              <w:jc w:val="center"/>
              <w:textAlignment w:val="center"/>
              <w:rPr>
                <w:rFonts w:hint="eastAsia" w:ascii="黑体" w:hAnsi="宋体" w:eastAsia="黑体" w:cs="黑体"/>
                <w:b/>
                <w:bCs/>
                <w:i w:val="0"/>
                <w:iCs w:val="0"/>
                <w:color w:val="000000"/>
                <w:sz w:val="22"/>
                <w:szCs w:val="22"/>
                <w:u w:val="none"/>
              </w:rPr>
            </w:pPr>
            <w:r>
              <w:rPr>
                <w:rFonts w:hint="eastAsia" w:ascii="黑体" w:hAnsi="宋体" w:eastAsia="黑体" w:cs="黑体"/>
                <w:b/>
                <w:bCs/>
                <w:i w:val="0"/>
                <w:iCs w:val="0"/>
                <w:color w:val="000000"/>
                <w:kern w:val="0"/>
                <w:sz w:val="22"/>
                <w:szCs w:val="22"/>
                <w:u w:val="none"/>
                <w:lang w:val="en-US" w:eastAsia="zh-CN" w:bidi="ar"/>
              </w:rPr>
              <w:t>标准分值</w:t>
            </w:r>
          </w:p>
        </w:tc>
      </w:tr>
      <w:tr w14:paraId="3F47DAB4">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680" w:hRule="atLeast"/>
        </w:trPr>
        <w:tc>
          <w:tcPr>
            <w:tcW w:w="645" w:type="dxa"/>
            <w:tcBorders>
              <w:top w:val="single" w:color="A6A6A6" w:sz="4" w:space="0"/>
              <w:left w:val="single" w:color="A6A6A6" w:sz="4" w:space="0"/>
              <w:bottom w:val="single" w:color="A6A6A6" w:sz="4" w:space="0"/>
              <w:right w:val="single" w:color="A6A6A6" w:sz="4" w:space="0"/>
            </w:tcBorders>
            <w:shd w:val="clear" w:color="auto" w:fill="auto"/>
            <w:vAlign w:val="center"/>
          </w:tcPr>
          <w:p w14:paraId="63F62DB4">
            <w:pPr>
              <w:keepNext w:val="0"/>
              <w:keepLines w:val="0"/>
              <w:widowControl/>
              <w:suppressLineNumbers w:val="0"/>
              <w:jc w:val="center"/>
              <w:textAlignment w:val="center"/>
              <w:rPr>
                <w:rFonts w:hint="eastAsia" w:ascii="黑体" w:hAnsi="宋体" w:eastAsia="黑体" w:cs="黑体"/>
                <w:i w:val="0"/>
                <w:iCs w:val="0"/>
                <w:color w:val="000000"/>
                <w:sz w:val="22"/>
                <w:szCs w:val="22"/>
                <w:u w:val="none"/>
              </w:rPr>
            </w:pPr>
            <w:r>
              <w:rPr>
                <w:rFonts w:hint="eastAsia" w:ascii="黑体" w:hAnsi="宋体" w:eastAsia="黑体" w:cs="黑体"/>
                <w:i w:val="0"/>
                <w:iCs w:val="0"/>
                <w:color w:val="000000"/>
                <w:kern w:val="0"/>
                <w:sz w:val="22"/>
                <w:szCs w:val="22"/>
                <w:u w:val="none"/>
                <w:lang w:val="en-US" w:eastAsia="zh-CN" w:bidi="ar"/>
              </w:rPr>
              <w:t>1</w:t>
            </w:r>
          </w:p>
        </w:tc>
        <w:tc>
          <w:tcPr>
            <w:tcW w:w="825" w:type="dxa"/>
            <w:tcBorders>
              <w:top w:val="single" w:color="A6A6A6" w:sz="4" w:space="0"/>
              <w:left w:val="single" w:color="A6A6A6" w:sz="4" w:space="0"/>
              <w:bottom w:val="single" w:color="A6A6A6" w:sz="4" w:space="0"/>
              <w:right w:val="single" w:color="A6A6A6" w:sz="4" w:space="0"/>
            </w:tcBorders>
            <w:shd w:val="clear" w:color="auto" w:fill="auto"/>
            <w:vAlign w:val="center"/>
          </w:tcPr>
          <w:p w14:paraId="16DB44FE">
            <w:pPr>
              <w:keepNext w:val="0"/>
              <w:keepLines w:val="0"/>
              <w:widowControl/>
              <w:suppressLineNumbers w:val="0"/>
              <w:jc w:val="center"/>
              <w:textAlignment w:val="center"/>
              <w:rPr>
                <w:rFonts w:hint="eastAsia" w:ascii="黑体" w:hAnsi="宋体" w:eastAsia="黑体" w:cs="黑体"/>
                <w:i w:val="0"/>
                <w:iCs w:val="0"/>
                <w:color w:val="000000"/>
                <w:sz w:val="22"/>
                <w:szCs w:val="22"/>
                <w:u w:val="none"/>
              </w:rPr>
            </w:pPr>
            <w:r>
              <w:rPr>
                <w:rFonts w:hint="eastAsia" w:ascii="黑体" w:hAnsi="宋体" w:eastAsia="黑体" w:cs="黑体"/>
                <w:i w:val="0"/>
                <w:iCs w:val="0"/>
                <w:color w:val="000000"/>
                <w:kern w:val="0"/>
                <w:sz w:val="22"/>
                <w:szCs w:val="22"/>
                <w:u w:val="none"/>
                <w:lang w:val="en-US" w:eastAsia="zh-CN" w:bidi="ar"/>
              </w:rPr>
              <w:t>价格标(报价)</w:t>
            </w:r>
          </w:p>
        </w:tc>
        <w:tc>
          <w:tcPr>
            <w:tcW w:w="1326" w:type="dxa"/>
            <w:tcBorders>
              <w:top w:val="single" w:color="A6A6A6" w:sz="4" w:space="0"/>
              <w:left w:val="single" w:color="A6A6A6" w:sz="4" w:space="0"/>
              <w:bottom w:val="single" w:color="A6A6A6" w:sz="4" w:space="0"/>
              <w:right w:val="single" w:color="A6A6A6" w:sz="4" w:space="0"/>
            </w:tcBorders>
            <w:shd w:val="clear" w:color="auto" w:fill="auto"/>
            <w:vAlign w:val="center"/>
          </w:tcPr>
          <w:p w14:paraId="2572A387">
            <w:pPr>
              <w:keepNext w:val="0"/>
              <w:keepLines w:val="0"/>
              <w:widowControl/>
              <w:suppressLineNumbers w:val="0"/>
              <w:jc w:val="center"/>
              <w:textAlignment w:val="center"/>
              <w:rPr>
                <w:rFonts w:hint="eastAsia" w:ascii="黑体" w:hAnsi="宋体" w:eastAsia="黑体" w:cs="黑体"/>
                <w:i w:val="0"/>
                <w:iCs w:val="0"/>
                <w:color w:val="000000"/>
                <w:sz w:val="22"/>
                <w:szCs w:val="22"/>
                <w:u w:val="none"/>
              </w:rPr>
            </w:pPr>
            <w:r>
              <w:rPr>
                <w:rFonts w:hint="eastAsia" w:ascii="黑体" w:hAnsi="宋体" w:eastAsia="黑体" w:cs="黑体"/>
                <w:i w:val="0"/>
                <w:iCs w:val="0"/>
                <w:color w:val="000000"/>
                <w:kern w:val="0"/>
                <w:sz w:val="22"/>
                <w:szCs w:val="22"/>
                <w:u w:val="none"/>
                <w:lang w:val="en-US" w:eastAsia="zh-CN" w:bidi="ar"/>
              </w:rPr>
              <w:t>固定价格部分：</w:t>
            </w:r>
            <w:r>
              <w:rPr>
                <w:rFonts w:hint="eastAsia" w:ascii="黑体" w:hAnsi="宋体" w:eastAsia="黑体" w:cs="黑体"/>
                <w:i w:val="0"/>
                <w:iCs w:val="0"/>
                <w:color w:val="000000"/>
                <w:kern w:val="0"/>
                <w:sz w:val="22"/>
                <w:szCs w:val="22"/>
                <w:u w:val="none"/>
                <w:lang w:val="en-US" w:eastAsia="zh-CN" w:bidi="ar"/>
              </w:rPr>
              <w:br w:type="textWrapping"/>
            </w:r>
            <w:r>
              <w:rPr>
                <w:rFonts w:hint="eastAsia" w:ascii="黑体" w:hAnsi="宋体" w:eastAsia="黑体" w:cs="黑体"/>
                <w:i w:val="0"/>
                <w:iCs w:val="0"/>
                <w:color w:val="000000"/>
                <w:kern w:val="0"/>
                <w:sz w:val="22"/>
                <w:szCs w:val="22"/>
                <w:u w:val="none"/>
                <w:lang w:val="en-US" w:eastAsia="zh-CN" w:bidi="ar"/>
              </w:rPr>
              <w:t>实际用电量90%按固定价格，平段电能量含税价格为        元/千瓦时。</w:t>
            </w:r>
          </w:p>
        </w:tc>
        <w:tc>
          <w:tcPr>
            <w:tcW w:w="2424" w:type="dxa"/>
            <w:gridSpan w:val="2"/>
            <w:tcBorders>
              <w:top w:val="single" w:color="A6A6A6" w:sz="4" w:space="0"/>
              <w:left w:val="single" w:color="A6A6A6" w:sz="4" w:space="0"/>
              <w:bottom w:val="single" w:color="A6A6A6" w:sz="4" w:space="0"/>
              <w:right w:val="single" w:color="A6A6A6" w:sz="4" w:space="0"/>
            </w:tcBorders>
            <w:shd w:val="clear" w:color="auto" w:fill="auto"/>
            <w:vAlign w:val="center"/>
          </w:tcPr>
          <w:p w14:paraId="60421332">
            <w:pPr>
              <w:keepNext w:val="0"/>
              <w:keepLines w:val="0"/>
              <w:widowControl/>
              <w:suppressLineNumbers w:val="0"/>
              <w:jc w:val="center"/>
              <w:textAlignment w:val="center"/>
              <w:rPr>
                <w:rFonts w:hint="eastAsia" w:ascii="黑体" w:hAnsi="宋体" w:eastAsia="黑体" w:cs="黑体"/>
                <w:i w:val="0"/>
                <w:iCs w:val="0"/>
                <w:color w:val="000000"/>
                <w:sz w:val="22"/>
                <w:szCs w:val="22"/>
                <w:u w:val="none"/>
              </w:rPr>
            </w:pPr>
            <w:r>
              <w:rPr>
                <w:rFonts w:hint="eastAsia" w:ascii="黑体" w:hAnsi="宋体" w:eastAsia="黑体" w:cs="黑体"/>
                <w:i w:val="0"/>
                <w:iCs w:val="0"/>
                <w:color w:val="000000"/>
                <w:kern w:val="0"/>
                <w:sz w:val="22"/>
                <w:szCs w:val="22"/>
                <w:u w:val="none"/>
                <w:lang w:val="en-US" w:eastAsia="zh-CN" w:bidi="ar"/>
              </w:rPr>
              <w:t>基数价格=所有参选公司的投标含税固定价格费用报价中的最低报价</w:t>
            </w:r>
          </w:p>
        </w:tc>
        <w:tc>
          <w:tcPr>
            <w:tcW w:w="3813" w:type="dxa"/>
            <w:tcBorders>
              <w:top w:val="single" w:color="A6A6A6" w:sz="4" w:space="0"/>
              <w:left w:val="single" w:color="A6A6A6" w:sz="4" w:space="0"/>
              <w:bottom w:val="single" w:color="A6A6A6" w:sz="4" w:space="0"/>
              <w:right w:val="single" w:color="A6A6A6" w:sz="4" w:space="0"/>
            </w:tcBorders>
            <w:shd w:val="clear" w:color="auto" w:fill="auto"/>
            <w:vAlign w:val="center"/>
          </w:tcPr>
          <w:p w14:paraId="5C733237">
            <w:pPr>
              <w:keepNext w:val="0"/>
              <w:keepLines w:val="0"/>
              <w:widowControl/>
              <w:suppressLineNumbers w:val="0"/>
              <w:jc w:val="left"/>
              <w:textAlignment w:val="center"/>
              <w:rPr>
                <w:rFonts w:hint="eastAsia" w:ascii="黑体" w:hAnsi="宋体" w:eastAsia="黑体" w:cs="黑体"/>
                <w:i w:val="0"/>
                <w:iCs w:val="0"/>
                <w:color w:val="000000"/>
                <w:sz w:val="22"/>
                <w:szCs w:val="22"/>
                <w:u w:val="none"/>
              </w:rPr>
            </w:pPr>
            <w:r>
              <w:rPr>
                <w:rFonts w:hint="eastAsia" w:ascii="黑体" w:hAnsi="宋体" w:eastAsia="黑体" w:cs="黑体"/>
                <w:i w:val="0"/>
                <w:iCs w:val="0"/>
                <w:color w:val="000000"/>
                <w:kern w:val="0"/>
                <w:sz w:val="22"/>
                <w:szCs w:val="22"/>
                <w:u w:val="none"/>
                <w:lang w:val="en-US" w:eastAsia="zh-CN" w:bidi="ar"/>
              </w:rPr>
              <w:t>得分=基数价格/当前公司含税固定价格费用报价*20</w:t>
            </w:r>
          </w:p>
        </w:tc>
        <w:tc>
          <w:tcPr>
            <w:tcW w:w="1238" w:type="dxa"/>
            <w:tcBorders>
              <w:top w:val="single" w:color="A6A6A6" w:sz="4" w:space="0"/>
              <w:left w:val="single" w:color="A6A6A6" w:sz="4" w:space="0"/>
              <w:bottom w:val="single" w:color="A6A6A6" w:sz="4" w:space="0"/>
              <w:right w:val="single" w:color="A6A6A6" w:sz="4" w:space="0"/>
            </w:tcBorders>
            <w:shd w:val="clear" w:color="auto" w:fill="auto"/>
            <w:vAlign w:val="center"/>
          </w:tcPr>
          <w:p w14:paraId="2A36099F">
            <w:pPr>
              <w:keepNext w:val="0"/>
              <w:keepLines w:val="0"/>
              <w:widowControl/>
              <w:suppressLineNumbers w:val="0"/>
              <w:jc w:val="center"/>
              <w:textAlignment w:val="center"/>
              <w:rPr>
                <w:rFonts w:hint="eastAsia" w:ascii="黑体" w:hAnsi="宋体" w:eastAsia="黑体" w:cs="黑体"/>
                <w:i w:val="0"/>
                <w:iCs w:val="0"/>
                <w:color w:val="000000"/>
                <w:sz w:val="22"/>
                <w:szCs w:val="22"/>
                <w:u w:val="none"/>
              </w:rPr>
            </w:pPr>
            <w:r>
              <w:rPr>
                <w:rFonts w:hint="eastAsia" w:ascii="黑体" w:hAnsi="宋体" w:eastAsia="黑体" w:cs="黑体"/>
                <w:i w:val="0"/>
                <w:iCs w:val="0"/>
                <w:color w:val="000000"/>
                <w:kern w:val="0"/>
                <w:sz w:val="22"/>
                <w:szCs w:val="22"/>
                <w:u w:val="none"/>
                <w:lang w:val="en-US" w:eastAsia="zh-CN" w:bidi="ar"/>
              </w:rPr>
              <w:t>20</w:t>
            </w:r>
          </w:p>
        </w:tc>
      </w:tr>
      <w:tr w14:paraId="02E7E335">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90" w:hRule="atLeast"/>
        </w:trPr>
        <w:tc>
          <w:tcPr>
            <w:tcW w:w="645" w:type="dxa"/>
            <w:tcBorders>
              <w:top w:val="single" w:color="A6A6A6" w:sz="4" w:space="0"/>
              <w:left w:val="single" w:color="A6A6A6" w:sz="4" w:space="0"/>
              <w:bottom w:val="single" w:color="A6A6A6" w:sz="4" w:space="0"/>
              <w:right w:val="single" w:color="A6A6A6" w:sz="4" w:space="0"/>
            </w:tcBorders>
            <w:shd w:val="clear" w:color="auto" w:fill="auto"/>
            <w:vAlign w:val="center"/>
          </w:tcPr>
          <w:p w14:paraId="034A4D0A">
            <w:pPr>
              <w:keepNext w:val="0"/>
              <w:keepLines w:val="0"/>
              <w:widowControl/>
              <w:suppressLineNumbers w:val="0"/>
              <w:jc w:val="center"/>
              <w:textAlignment w:val="center"/>
              <w:rPr>
                <w:rFonts w:hint="eastAsia" w:ascii="黑体" w:hAnsi="宋体" w:eastAsia="黑体" w:cs="黑体"/>
                <w:i w:val="0"/>
                <w:iCs w:val="0"/>
                <w:color w:val="000000"/>
                <w:sz w:val="22"/>
                <w:szCs w:val="22"/>
                <w:u w:val="none"/>
              </w:rPr>
            </w:pPr>
            <w:r>
              <w:rPr>
                <w:rFonts w:hint="eastAsia" w:ascii="黑体" w:hAnsi="宋体" w:eastAsia="黑体" w:cs="黑体"/>
                <w:i w:val="0"/>
                <w:iCs w:val="0"/>
                <w:color w:val="000000"/>
                <w:kern w:val="0"/>
                <w:sz w:val="22"/>
                <w:szCs w:val="22"/>
                <w:u w:val="none"/>
                <w:lang w:val="en-US" w:eastAsia="zh-CN" w:bidi="ar"/>
              </w:rPr>
              <w:t>2</w:t>
            </w:r>
          </w:p>
        </w:tc>
        <w:tc>
          <w:tcPr>
            <w:tcW w:w="825" w:type="dxa"/>
            <w:vMerge w:val="restart"/>
            <w:tcBorders>
              <w:top w:val="single" w:color="A6A6A6" w:sz="4" w:space="0"/>
              <w:left w:val="single" w:color="A6A6A6" w:sz="4" w:space="0"/>
              <w:bottom w:val="single" w:color="A6A6A6" w:sz="4" w:space="0"/>
              <w:right w:val="single" w:color="A6A6A6" w:sz="4" w:space="0"/>
            </w:tcBorders>
            <w:shd w:val="clear" w:color="auto" w:fill="auto"/>
            <w:vAlign w:val="center"/>
          </w:tcPr>
          <w:p w14:paraId="35D6C92B">
            <w:pPr>
              <w:keepNext w:val="0"/>
              <w:keepLines w:val="0"/>
              <w:widowControl/>
              <w:suppressLineNumbers w:val="0"/>
              <w:jc w:val="center"/>
              <w:textAlignment w:val="center"/>
              <w:rPr>
                <w:rFonts w:hint="eastAsia" w:ascii="黑体" w:hAnsi="宋体" w:eastAsia="黑体" w:cs="黑体"/>
                <w:i w:val="0"/>
                <w:iCs w:val="0"/>
                <w:color w:val="000000"/>
                <w:sz w:val="22"/>
                <w:szCs w:val="22"/>
                <w:u w:val="none"/>
              </w:rPr>
            </w:pPr>
            <w:r>
              <w:rPr>
                <w:rFonts w:hint="eastAsia" w:ascii="黑体" w:hAnsi="宋体" w:eastAsia="黑体" w:cs="黑体"/>
                <w:i w:val="0"/>
                <w:iCs w:val="0"/>
                <w:color w:val="000000"/>
                <w:kern w:val="0"/>
                <w:sz w:val="22"/>
                <w:szCs w:val="22"/>
                <w:u w:val="none"/>
                <w:lang w:val="en-US" w:eastAsia="zh-CN" w:bidi="ar"/>
              </w:rPr>
              <w:t>商务标</w:t>
            </w:r>
          </w:p>
        </w:tc>
        <w:tc>
          <w:tcPr>
            <w:tcW w:w="1326" w:type="dxa"/>
            <w:tcBorders>
              <w:top w:val="single" w:color="A6A6A6" w:sz="4" w:space="0"/>
              <w:left w:val="single" w:color="A6A6A6" w:sz="4" w:space="0"/>
              <w:bottom w:val="single" w:color="A6A6A6" w:sz="4" w:space="0"/>
              <w:right w:val="single" w:color="A6A6A6" w:sz="4" w:space="0"/>
            </w:tcBorders>
            <w:shd w:val="clear" w:color="auto" w:fill="auto"/>
            <w:vAlign w:val="center"/>
          </w:tcPr>
          <w:p w14:paraId="4EE29ED6">
            <w:pPr>
              <w:keepNext w:val="0"/>
              <w:keepLines w:val="0"/>
              <w:widowControl/>
              <w:suppressLineNumbers w:val="0"/>
              <w:jc w:val="center"/>
              <w:textAlignment w:val="center"/>
              <w:rPr>
                <w:rFonts w:hint="eastAsia" w:ascii="黑体" w:hAnsi="宋体" w:eastAsia="黑体" w:cs="黑体"/>
                <w:i w:val="0"/>
                <w:iCs w:val="0"/>
                <w:color w:val="000000"/>
                <w:sz w:val="22"/>
                <w:szCs w:val="22"/>
                <w:u w:val="none"/>
              </w:rPr>
            </w:pPr>
            <w:r>
              <w:rPr>
                <w:rFonts w:hint="eastAsia" w:ascii="黑体" w:hAnsi="宋体" w:eastAsia="黑体" w:cs="黑体"/>
                <w:i w:val="0"/>
                <w:iCs w:val="0"/>
                <w:color w:val="000000"/>
                <w:kern w:val="0"/>
                <w:sz w:val="22"/>
                <w:szCs w:val="22"/>
                <w:u w:val="none"/>
                <w:lang w:val="en-US" w:eastAsia="zh-CN" w:bidi="ar"/>
              </w:rPr>
              <w:t>信用评级</w:t>
            </w:r>
          </w:p>
        </w:tc>
        <w:tc>
          <w:tcPr>
            <w:tcW w:w="6237" w:type="dxa"/>
            <w:gridSpan w:val="3"/>
            <w:tcBorders>
              <w:top w:val="single" w:color="A6A6A6" w:sz="4" w:space="0"/>
              <w:left w:val="single" w:color="A6A6A6" w:sz="4" w:space="0"/>
              <w:bottom w:val="single" w:color="A6A6A6" w:sz="4" w:space="0"/>
              <w:right w:val="single" w:color="A6A6A6" w:sz="4" w:space="0"/>
            </w:tcBorders>
            <w:shd w:val="clear" w:color="auto" w:fill="auto"/>
            <w:vAlign w:val="center"/>
          </w:tcPr>
          <w:p w14:paraId="1E3AF445">
            <w:pPr>
              <w:keepNext w:val="0"/>
              <w:keepLines w:val="0"/>
              <w:widowControl/>
              <w:suppressLineNumbers w:val="0"/>
              <w:jc w:val="left"/>
              <w:textAlignment w:val="center"/>
              <w:rPr>
                <w:rFonts w:hint="eastAsia" w:ascii="黑体" w:hAnsi="宋体" w:eastAsia="黑体" w:cs="黑体"/>
                <w:i w:val="0"/>
                <w:iCs w:val="0"/>
                <w:color w:val="000000"/>
                <w:kern w:val="0"/>
                <w:sz w:val="22"/>
                <w:szCs w:val="22"/>
                <w:u w:val="none"/>
                <w:lang w:val="en-US" w:eastAsia="zh-CN" w:bidi="ar"/>
              </w:rPr>
            </w:pPr>
            <w:r>
              <w:rPr>
                <w:rFonts w:hint="eastAsia" w:ascii="黑体" w:hAnsi="宋体" w:eastAsia="黑体" w:cs="黑体"/>
                <w:i w:val="0"/>
                <w:iCs w:val="0"/>
                <w:color w:val="000000"/>
                <w:kern w:val="0"/>
                <w:sz w:val="22"/>
                <w:szCs w:val="22"/>
                <w:u w:val="none"/>
                <w:lang w:val="en-US" w:eastAsia="zh-CN" w:bidi="ar"/>
              </w:rPr>
              <w:t>根据各采购申请单位2021年、2022年、2023年、2024年和2025年在广东电力市场信用评级进行评分（按 “符合条件的最高档” 得分，不重复累计</w:t>
            </w:r>
          </w:p>
          <w:p w14:paraId="0F8AD6D2">
            <w:pPr>
              <w:keepNext w:val="0"/>
              <w:keepLines w:val="0"/>
              <w:widowControl/>
              <w:suppressLineNumbers w:val="0"/>
              <w:jc w:val="left"/>
              <w:textAlignment w:val="center"/>
              <w:rPr>
                <w:rFonts w:hint="eastAsia" w:ascii="黑体" w:hAnsi="宋体" w:eastAsia="黑体" w:cs="黑体"/>
                <w:i w:val="0"/>
                <w:iCs w:val="0"/>
                <w:color w:val="000000"/>
                <w:kern w:val="0"/>
                <w:sz w:val="22"/>
                <w:szCs w:val="22"/>
                <w:u w:val="none"/>
                <w:lang w:val="en-US" w:eastAsia="zh-CN" w:bidi="ar"/>
              </w:rPr>
            </w:pPr>
            <w:r>
              <w:rPr>
                <w:rFonts w:hint="eastAsia" w:ascii="黑体" w:hAnsi="宋体" w:eastAsia="黑体" w:cs="黑体"/>
                <w:i w:val="0"/>
                <w:iCs w:val="0"/>
                <w:color w:val="000000"/>
                <w:kern w:val="0"/>
                <w:sz w:val="22"/>
                <w:szCs w:val="22"/>
                <w:u w:val="none"/>
                <w:lang w:val="en-US" w:eastAsia="zh-CN" w:bidi="ar"/>
              </w:rPr>
              <w:t>①2021</w:t>
            </w:r>
            <w:r>
              <w:rPr>
                <w:rFonts w:hint="eastAsia" w:ascii="等线" w:hAnsi="等线" w:eastAsia="等线" w:cs="等线"/>
                <w:i w:val="0"/>
                <w:iCs w:val="0"/>
                <w:color w:val="000000"/>
                <w:kern w:val="0"/>
                <w:sz w:val="22"/>
                <w:szCs w:val="22"/>
                <w:u w:val="none"/>
                <w:lang w:val="en-US" w:eastAsia="zh-CN" w:bidi="ar"/>
              </w:rPr>
              <w:t>~</w:t>
            </w:r>
            <w:r>
              <w:rPr>
                <w:rFonts w:hint="eastAsia" w:ascii="黑体" w:hAnsi="宋体" w:eastAsia="黑体" w:cs="黑体"/>
                <w:i w:val="0"/>
                <w:iCs w:val="0"/>
                <w:color w:val="000000"/>
                <w:kern w:val="0"/>
                <w:sz w:val="22"/>
                <w:szCs w:val="22"/>
                <w:u w:val="none"/>
                <w:lang w:val="en-US" w:eastAsia="zh-CN" w:bidi="ar"/>
              </w:rPr>
              <w:t>2025年信用评价连续2年为3A级，得2分</w:t>
            </w:r>
          </w:p>
          <w:p w14:paraId="13206F75">
            <w:pPr>
              <w:keepNext w:val="0"/>
              <w:keepLines w:val="0"/>
              <w:widowControl/>
              <w:suppressLineNumbers w:val="0"/>
              <w:jc w:val="left"/>
              <w:textAlignment w:val="center"/>
              <w:rPr>
                <w:rFonts w:hint="eastAsia" w:ascii="黑体" w:hAnsi="宋体" w:eastAsia="黑体" w:cs="黑体"/>
                <w:i w:val="0"/>
                <w:iCs w:val="0"/>
                <w:color w:val="000000"/>
                <w:kern w:val="0"/>
                <w:sz w:val="22"/>
                <w:szCs w:val="22"/>
                <w:u w:val="none"/>
                <w:lang w:val="en-US" w:eastAsia="zh-CN" w:bidi="ar"/>
              </w:rPr>
            </w:pPr>
            <w:r>
              <w:rPr>
                <w:rFonts w:hint="eastAsia" w:ascii="黑体" w:hAnsi="宋体" w:eastAsia="黑体" w:cs="黑体"/>
                <w:i w:val="0"/>
                <w:iCs w:val="0"/>
                <w:color w:val="000000"/>
                <w:kern w:val="0"/>
                <w:sz w:val="22"/>
                <w:szCs w:val="22"/>
                <w:u w:val="none"/>
                <w:lang w:val="en-US" w:eastAsia="zh-CN" w:bidi="ar"/>
              </w:rPr>
              <w:t>②2021</w:t>
            </w:r>
            <w:r>
              <w:rPr>
                <w:rFonts w:hint="eastAsia" w:ascii="等线" w:hAnsi="等线" w:eastAsia="等线" w:cs="等线"/>
                <w:i w:val="0"/>
                <w:iCs w:val="0"/>
                <w:color w:val="000000"/>
                <w:kern w:val="0"/>
                <w:sz w:val="22"/>
                <w:szCs w:val="22"/>
                <w:u w:val="none"/>
                <w:lang w:val="en-US" w:eastAsia="zh-CN" w:bidi="ar"/>
              </w:rPr>
              <w:t>~</w:t>
            </w:r>
            <w:r>
              <w:rPr>
                <w:rFonts w:hint="eastAsia" w:ascii="黑体" w:hAnsi="宋体" w:eastAsia="黑体" w:cs="黑体"/>
                <w:i w:val="0"/>
                <w:iCs w:val="0"/>
                <w:color w:val="000000"/>
                <w:kern w:val="0"/>
                <w:sz w:val="22"/>
                <w:szCs w:val="22"/>
                <w:u w:val="none"/>
                <w:lang w:val="en-US" w:eastAsia="zh-CN" w:bidi="ar"/>
              </w:rPr>
              <w:t>2025年信用评价连续3年为3A级，得4分；</w:t>
            </w:r>
            <w:r>
              <w:rPr>
                <w:rFonts w:hint="eastAsia" w:ascii="黑体" w:hAnsi="宋体" w:eastAsia="黑体" w:cs="黑体"/>
                <w:i w:val="0"/>
                <w:iCs w:val="0"/>
                <w:color w:val="000000"/>
                <w:kern w:val="0"/>
                <w:sz w:val="22"/>
                <w:szCs w:val="22"/>
                <w:u w:val="none"/>
                <w:lang w:val="en-US" w:eastAsia="zh-CN" w:bidi="ar"/>
              </w:rPr>
              <w:br w:type="textWrapping"/>
            </w:r>
            <w:r>
              <w:rPr>
                <w:rFonts w:hint="eastAsia" w:ascii="黑体" w:hAnsi="宋体" w:eastAsia="黑体" w:cs="黑体"/>
                <w:i w:val="0"/>
                <w:iCs w:val="0"/>
                <w:color w:val="000000"/>
                <w:kern w:val="0"/>
                <w:sz w:val="22"/>
                <w:szCs w:val="22"/>
                <w:u w:val="none"/>
                <w:lang w:val="en-US" w:eastAsia="zh-CN" w:bidi="ar"/>
              </w:rPr>
              <w:t>③2021</w:t>
            </w:r>
            <w:r>
              <w:rPr>
                <w:rFonts w:hint="eastAsia" w:ascii="等线" w:hAnsi="等线" w:eastAsia="等线" w:cs="等线"/>
                <w:i w:val="0"/>
                <w:iCs w:val="0"/>
                <w:color w:val="000000"/>
                <w:kern w:val="0"/>
                <w:sz w:val="22"/>
                <w:szCs w:val="22"/>
                <w:u w:val="none"/>
                <w:lang w:val="en-US" w:eastAsia="zh-CN" w:bidi="ar"/>
              </w:rPr>
              <w:t>~</w:t>
            </w:r>
            <w:r>
              <w:rPr>
                <w:rFonts w:hint="eastAsia" w:ascii="黑体" w:hAnsi="宋体" w:eastAsia="黑体" w:cs="黑体"/>
                <w:i w:val="0"/>
                <w:iCs w:val="0"/>
                <w:color w:val="000000"/>
                <w:kern w:val="0"/>
                <w:sz w:val="22"/>
                <w:szCs w:val="22"/>
                <w:u w:val="none"/>
                <w:lang w:val="en-US" w:eastAsia="zh-CN" w:bidi="ar"/>
              </w:rPr>
              <w:t>2025年信用评价连续4年为3A级，得8分；</w:t>
            </w:r>
            <w:r>
              <w:rPr>
                <w:rFonts w:hint="eastAsia" w:ascii="黑体" w:hAnsi="宋体" w:eastAsia="黑体" w:cs="黑体"/>
                <w:i w:val="0"/>
                <w:iCs w:val="0"/>
                <w:color w:val="000000"/>
                <w:kern w:val="0"/>
                <w:sz w:val="22"/>
                <w:szCs w:val="22"/>
                <w:u w:val="none"/>
                <w:lang w:val="en-US" w:eastAsia="zh-CN" w:bidi="ar"/>
              </w:rPr>
              <w:br w:type="textWrapping"/>
            </w:r>
            <w:r>
              <w:rPr>
                <w:rFonts w:hint="eastAsia" w:ascii="黑体" w:hAnsi="宋体" w:eastAsia="黑体" w:cs="黑体"/>
                <w:i w:val="0"/>
                <w:iCs w:val="0"/>
                <w:color w:val="000000"/>
                <w:kern w:val="0"/>
                <w:sz w:val="22"/>
                <w:szCs w:val="22"/>
                <w:u w:val="none"/>
                <w:lang w:val="en-US" w:eastAsia="zh-CN" w:bidi="ar"/>
              </w:rPr>
              <w:t>④2021</w:t>
            </w:r>
            <w:r>
              <w:rPr>
                <w:rFonts w:hint="eastAsia" w:ascii="等线" w:hAnsi="等线" w:eastAsia="等线" w:cs="等线"/>
                <w:i w:val="0"/>
                <w:iCs w:val="0"/>
                <w:color w:val="000000"/>
                <w:kern w:val="0"/>
                <w:sz w:val="22"/>
                <w:szCs w:val="22"/>
                <w:u w:val="none"/>
                <w:lang w:val="en-US" w:eastAsia="zh-CN" w:bidi="ar"/>
              </w:rPr>
              <w:t>~</w:t>
            </w:r>
            <w:r>
              <w:rPr>
                <w:rFonts w:hint="eastAsia" w:ascii="黑体" w:hAnsi="宋体" w:eastAsia="黑体" w:cs="黑体"/>
                <w:i w:val="0"/>
                <w:iCs w:val="0"/>
                <w:color w:val="000000"/>
                <w:kern w:val="0"/>
                <w:sz w:val="22"/>
                <w:szCs w:val="22"/>
                <w:u w:val="none"/>
                <w:lang w:val="en-US" w:eastAsia="zh-CN" w:bidi="ar"/>
              </w:rPr>
              <w:t>2025年信用评价连续5年为3A级，得12分</w:t>
            </w:r>
          </w:p>
          <w:p w14:paraId="3E3AF9AE">
            <w:pPr>
              <w:keepNext w:val="0"/>
              <w:keepLines w:val="0"/>
              <w:widowControl/>
              <w:suppressLineNumbers w:val="0"/>
              <w:jc w:val="left"/>
              <w:textAlignment w:val="center"/>
              <w:rPr>
                <w:rFonts w:hint="eastAsia" w:ascii="黑体" w:hAnsi="宋体" w:eastAsia="黑体" w:cs="黑体"/>
                <w:i w:val="0"/>
                <w:iCs w:val="0"/>
                <w:color w:val="000000"/>
                <w:sz w:val="22"/>
                <w:szCs w:val="22"/>
                <w:u w:val="none"/>
              </w:rPr>
            </w:pPr>
            <w:r>
              <w:rPr>
                <w:rFonts w:hint="eastAsia" w:ascii="微软雅黑" w:hAnsi="微软雅黑" w:eastAsia="微软雅黑" w:cs="微软雅黑"/>
                <w:i w:val="0"/>
                <w:iCs w:val="0"/>
                <w:color w:val="000000"/>
                <w:kern w:val="0"/>
                <w:sz w:val="22"/>
                <w:szCs w:val="22"/>
                <w:u w:val="none"/>
                <w:lang w:val="en-US" w:eastAsia="zh-CN" w:bidi="ar"/>
              </w:rPr>
              <w:t>⑤</w:t>
            </w:r>
            <w:r>
              <w:rPr>
                <w:rFonts w:hint="eastAsia" w:ascii="黑体" w:hAnsi="宋体" w:eastAsia="黑体" w:cs="黑体"/>
                <w:i w:val="0"/>
                <w:iCs w:val="0"/>
                <w:color w:val="000000"/>
                <w:kern w:val="0"/>
                <w:sz w:val="22"/>
                <w:szCs w:val="22"/>
                <w:u w:val="none"/>
                <w:lang w:val="en-US" w:eastAsia="zh-CN" w:bidi="ar"/>
              </w:rPr>
              <w:t>其它情况不得分</w:t>
            </w:r>
          </w:p>
        </w:tc>
        <w:tc>
          <w:tcPr>
            <w:tcW w:w="1238" w:type="dxa"/>
            <w:tcBorders>
              <w:top w:val="single" w:color="A6A6A6" w:sz="4" w:space="0"/>
              <w:left w:val="single" w:color="A6A6A6" w:sz="4" w:space="0"/>
              <w:bottom w:val="single" w:color="A6A6A6" w:sz="4" w:space="0"/>
              <w:right w:val="single" w:color="A6A6A6" w:sz="4" w:space="0"/>
            </w:tcBorders>
            <w:shd w:val="clear" w:color="auto" w:fill="auto"/>
            <w:vAlign w:val="center"/>
          </w:tcPr>
          <w:p w14:paraId="2CEEDC17">
            <w:pPr>
              <w:keepNext w:val="0"/>
              <w:keepLines w:val="0"/>
              <w:widowControl/>
              <w:suppressLineNumbers w:val="0"/>
              <w:jc w:val="center"/>
              <w:textAlignment w:val="center"/>
              <w:rPr>
                <w:rFonts w:hint="default" w:ascii="黑体" w:hAnsi="宋体" w:eastAsia="黑体" w:cs="黑体"/>
                <w:i w:val="0"/>
                <w:iCs w:val="0"/>
                <w:color w:val="000000"/>
                <w:sz w:val="22"/>
                <w:szCs w:val="22"/>
                <w:u w:val="none"/>
                <w:lang w:val="en-US"/>
              </w:rPr>
            </w:pPr>
            <w:r>
              <w:rPr>
                <w:rFonts w:hint="eastAsia" w:ascii="黑体" w:hAnsi="宋体" w:eastAsia="黑体" w:cs="黑体"/>
                <w:i w:val="0"/>
                <w:iCs w:val="0"/>
                <w:color w:val="000000"/>
                <w:kern w:val="0"/>
                <w:sz w:val="22"/>
                <w:szCs w:val="22"/>
                <w:u w:val="none"/>
                <w:lang w:val="en-US" w:eastAsia="zh-CN" w:bidi="ar"/>
              </w:rPr>
              <w:t>12</w:t>
            </w:r>
          </w:p>
        </w:tc>
      </w:tr>
      <w:tr w14:paraId="61099E8F">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442" w:hRule="atLeast"/>
        </w:trPr>
        <w:tc>
          <w:tcPr>
            <w:tcW w:w="645" w:type="dxa"/>
            <w:tcBorders>
              <w:top w:val="single" w:color="A6A6A6" w:sz="4" w:space="0"/>
              <w:left w:val="single" w:color="A6A6A6" w:sz="4" w:space="0"/>
              <w:bottom w:val="single" w:color="A6A6A6" w:sz="4" w:space="0"/>
              <w:right w:val="single" w:color="A6A6A6" w:sz="4" w:space="0"/>
            </w:tcBorders>
            <w:shd w:val="clear" w:color="auto" w:fill="auto"/>
            <w:vAlign w:val="center"/>
          </w:tcPr>
          <w:p w14:paraId="1BF75FB9">
            <w:pPr>
              <w:keepNext w:val="0"/>
              <w:keepLines w:val="0"/>
              <w:widowControl/>
              <w:suppressLineNumbers w:val="0"/>
              <w:jc w:val="center"/>
              <w:textAlignment w:val="center"/>
              <w:rPr>
                <w:rFonts w:hint="eastAsia" w:ascii="黑体" w:hAnsi="宋体" w:eastAsia="黑体" w:cs="黑体"/>
                <w:i w:val="0"/>
                <w:iCs w:val="0"/>
                <w:color w:val="000000"/>
                <w:sz w:val="22"/>
                <w:szCs w:val="22"/>
                <w:u w:val="none"/>
              </w:rPr>
            </w:pPr>
            <w:r>
              <w:rPr>
                <w:rFonts w:hint="eastAsia" w:ascii="黑体" w:hAnsi="宋体" w:eastAsia="黑体" w:cs="黑体"/>
                <w:i w:val="0"/>
                <w:iCs w:val="0"/>
                <w:color w:val="000000"/>
                <w:kern w:val="0"/>
                <w:sz w:val="22"/>
                <w:szCs w:val="22"/>
                <w:u w:val="none"/>
                <w:lang w:val="en-US" w:eastAsia="zh-CN" w:bidi="ar"/>
              </w:rPr>
              <w:t>3</w:t>
            </w:r>
          </w:p>
        </w:tc>
        <w:tc>
          <w:tcPr>
            <w:tcW w:w="825" w:type="dxa"/>
            <w:vMerge w:val="continue"/>
            <w:tcBorders>
              <w:top w:val="single" w:color="A6A6A6" w:sz="4" w:space="0"/>
              <w:left w:val="single" w:color="A6A6A6" w:sz="4" w:space="0"/>
              <w:bottom w:val="single" w:color="A6A6A6" w:sz="4" w:space="0"/>
              <w:right w:val="single" w:color="A6A6A6" w:sz="4" w:space="0"/>
            </w:tcBorders>
            <w:shd w:val="clear" w:color="auto" w:fill="auto"/>
            <w:vAlign w:val="center"/>
          </w:tcPr>
          <w:p w14:paraId="6351DD85">
            <w:pPr>
              <w:jc w:val="center"/>
              <w:rPr>
                <w:rFonts w:hint="eastAsia" w:ascii="黑体" w:hAnsi="宋体" w:eastAsia="黑体" w:cs="黑体"/>
                <w:i w:val="0"/>
                <w:iCs w:val="0"/>
                <w:color w:val="000000"/>
                <w:sz w:val="22"/>
                <w:szCs w:val="22"/>
                <w:u w:val="none"/>
              </w:rPr>
            </w:pPr>
          </w:p>
        </w:tc>
        <w:tc>
          <w:tcPr>
            <w:tcW w:w="1326" w:type="dxa"/>
            <w:vMerge w:val="restart"/>
            <w:tcBorders>
              <w:top w:val="single" w:color="A6A6A6" w:sz="4" w:space="0"/>
              <w:left w:val="single" w:color="A6A6A6" w:sz="4" w:space="0"/>
              <w:bottom w:val="single" w:color="A6A6A6" w:sz="4" w:space="0"/>
              <w:right w:val="single" w:color="A6A6A6" w:sz="4" w:space="0"/>
            </w:tcBorders>
            <w:shd w:val="clear" w:color="auto" w:fill="auto"/>
            <w:vAlign w:val="center"/>
          </w:tcPr>
          <w:p w14:paraId="3E0DC1B1">
            <w:pPr>
              <w:keepNext w:val="0"/>
              <w:keepLines w:val="0"/>
              <w:widowControl/>
              <w:suppressLineNumbers w:val="0"/>
              <w:jc w:val="center"/>
              <w:textAlignment w:val="center"/>
              <w:rPr>
                <w:rFonts w:hint="eastAsia" w:ascii="黑体" w:hAnsi="宋体" w:eastAsia="黑体" w:cs="黑体"/>
                <w:i w:val="0"/>
                <w:iCs w:val="0"/>
                <w:color w:val="000000"/>
                <w:sz w:val="22"/>
                <w:szCs w:val="22"/>
                <w:u w:val="none"/>
              </w:rPr>
            </w:pPr>
            <w:r>
              <w:rPr>
                <w:rFonts w:hint="eastAsia" w:ascii="黑体" w:hAnsi="宋体" w:eastAsia="黑体" w:cs="黑体"/>
                <w:i w:val="0"/>
                <w:iCs w:val="0"/>
                <w:color w:val="000000"/>
                <w:kern w:val="0"/>
                <w:sz w:val="22"/>
                <w:szCs w:val="22"/>
                <w:u w:val="none"/>
                <w:lang w:val="en-US" w:eastAsia="zh-CN" w:bidi="ar"/>
              </w:rPr>
              <w:t>业绩实力</w:t>
            </w:r>
          </w:p>
        </w:tc>
        <w:tc>
          <w:tcPr>
            <w:tcW w:w="6237" w:type="dxa"/>
            <w:gridSpan w:val="3"/>
            <w:tcBorders>
              <w:top w:val="single" w:color="A6A6A6" w:sz="4" w:space="0"/>
              <w:left w:val="single" w:color="A6A6A6" w:sz="4" w:space="0"/>
              <w:bottom w:val="single" w:color="A6A6A6" w:sz="4" w:space="0"/>
              <w:right w:val="single" w:color="A6A6A6" w:sz="4" w:space="0"/>
            </w:tcBorders>
            <w:shd w:val="clear" w:color="auto" w:fill="auto"/>
            <w:vAlign w:val="center"/>
          </w:tcPr>
          <w:p w14:paraId="36C449C8">
            <w:pPr>
              <w:keepNext w:val="0"/>
              <w:keepLines w:val="0"/>
              <w:widowControl/>
              <w:suppressLineNumbers w:val="0"/>
              <w:jc w:val="left"/>
              <w:textAlignment w:val="center"/>
              <w:rPr>
                <w:rFonts w:hint="eastAsia" w:ascii="黑体" w:hAnsi="宋体" w:eastAsia="黑体" w:cs="黑体"/>
                <w:i w:val="0"/>
                <w:iCs w:val="0"/>
                <w:color w:val="000000"/>
                <w:sz w:val="22"/>
                <w:szCs w:val="22"/>
                <w:u w:val="none"/>
              </w:rPr>
            </w:pPr>
            <w:r>
              <w:rPr>
                <w:rFonts w:hint="eastAsia" w:ascii="黑体" w:hAnsi="宋体" w:eastAsia="黑体" w:cs="黑体"/>
                <w:i w:val="0"/>
                <w:iCs w:val="0"/>
                <w:color w:val="000000"/>
                <w:kern w:val="0"/>
                <w:sz w:val="22"/>
                <w:szCs w:val="22"/>
                <w:u w:val="none"/>
                <w:lang w:val="en-US" w:eastAsia="zh-CN" w:bidi="ar"/>
              </w:rPr>
              <w:t>根据采购申请单位用电服务优化采购合同业绩进行评分，提供2024年10月1日至2025年9月30日用电量3000万千瓦时或以上的用电服务优化采购合同：</w:t>
            </w:r>
            <w:r>
              <w:rPr>
                <w:rFonts w:hint="eastAsia" w:ascii="黑体" w:hAnsi="宋体" w:eastAsia="黑体" w:cs="黑体"/>
                <w:i w:val="0"/>
                <w:iCs w:val="0"/>
                <w:color w:val="000000"/>
                <w:kern w:val="0"/>
                <w:sz w:val="22"/>
                <w:szCs w:val="22"/>
                <w:u w:val="none"/>
                <w:lang w:val="en-US" w:eastAsia="zh-CN" w:bidi="ar"/>
              </w:rPr>
              <w:br w:type="textWrapping"/>
            </w:r>
            <w:r>
              <w:rPr>
                <w:rFonts w:hint="eastAsia" w:ascii="黑体" w:hAnsi="宋体" w:eastAsia="黑体" w:cs="黑体"/>
                <w:i w:val="0"/>
                <w:iCs w:val="0"/>
                <w:color w:val="000000"/>
                <w:kern w:val="0"/>
                <w:sz w:val="22"/>
                <w:szCs w:val="22"/>
                <w:u w:val="none"/>
                <w:lang w:val="en-US" w:eastAsia="zh-CN" w:bidi="ar"/>
              </w:rPr>
              <w:t xml:space="preserve">  ①客户用电量(&gt;3000万千瓦时＜5000万千瓦时)一份得1分，</w:t>
            </w:r>
            <w:r>
              <w:rPr>
                <w:rFonts w:hint="eastAsia" w:ascii="黑体" w:hAnsi="宋体" w:eastAsia="黑体" w:cs="黑体"/>
                <w:i w:val="0"/>
                <w:iCs w:val="0"/>
                <w:color w:val="000000"/>
                <w:kern w:val="0"/>
                <w:sz w:val="22"/>
                <w:szCs w:val="22"/>
                <w:u w:val="none"/>
                <w:lang w:val="en-US" w:eastAsia="zh-CN" w:bidi="ar"/>
              </w:rPr>
              <w:br w:type="textWrapping"/>
            </w:r>
            <w:r>
              <w:rPr>
                <w:rFonts w:hint="eastAsia" w:ascii="黑体" w:hAnsi="宋体" w:eastAsia="黑体" w:cs="黑体"/>
                <w:i w:val="0"/>
                <w:iCs w:val="0"/>
                <w:color w:val="000000"/>
                <w:kern w:val="0"/>
                <w:sz w:val="22"/>
                <w:szCs w:val="22"/>
                <w:u w:val="none"/>
                <w:lang w:val="en-US" w:eastAsia="zh-CN" w:bidi="ar"/>
              </w:rPr>
              <w:t xml:space="preserve">  ②客户用电量＞=5000万千瓦时一份得2分，满分为8分</w:t>
            </w:r>
            <w:r>
              <w:rPr>
                <w:rFonts w:hint="eastAsia" w:ascii="黑体" w:hAnsi="宋体" w:eastAsia="黑体" w:cs="黑体"/>
                <w:i w:val="0"/>
                <w:iCs w:val="0"/>
                <w:color w:val="000000"/>
                <w:kern w:val="0"/>
                <w:sz w:val="22"/>
                <w:szCs w:val="22"/>
                <w:u w:val="none"/>
                <w:lang w:val="en-US" w:eastAsia="zh-CN" w:bidi="ar"/>
              </w:rPr>
              <w:br w:type="textWrapping"/>
            </w:r>
            <w:r>
              <w:rPr>
                <w:rFonts w:hint="eastAsia" w:ascii="黑体" w:hAnsi="宋体" w:eastAsia="黑体" w:cs="黑体"/>
                <w:i w:val="0"/>
                <w:iCs w:val="0"/>
                <w:color w:val="000000"/>
                <w:kern w:val="0"/>
                <w:sz w:val="22"/>
                <w:szCs w:val="22"/>
                <w:u w:val="none"/>
                <w:lang w:val="en-US" w:eastAsia="zh-CN" w:bidi="ar"/>
              </w:rPr>
              <w:t xml:space="preserve">  以上两项须提供合同关键页复印件加盖公章及上述业绩的证明文件须同时提供广东电力交易中心历史用电量截图作为评分依据，无提供则不得分</w:t>
            </w:r>
          </w:p>
        </w:tc>
        <w:tc>
          <w:tcPr>
            <w:tcW w:w="1238" w:type="dxa"/>
            <w:tcBorders>
              <w:top w:val="single" w:color="A6A6A6" w:sz="4" w:space="0"/>
              <w:left w:val="single" w:color="A6A6A6" w:sz="4" w:space="0"/>
              <w:bottom w:val="single" w:color="A6A6A6" w:sz="4" w:space="0"/>
              <w:right w:val="single" w:color="A6A6A6" w:sz="4" w:space="0"/>
            </w:tcBorders>
            <w:shd w:val="clear" w:color="auto" w:fill="auto"/>
            <w:vAlign w:val="center"/>
          </w:tcPr>
          <w:p w14:paraId="76196871">
            <w:pPr>
              <w:keepNext w:val="0"/>
              <w:keepLines w:val="0"/>
              <w:widowControl/>
              <w:suppressLineNumbers w:val="0"/>
              <w:jc w:val="center"/>
              <w:textAlignment w:val="center"/>
              <w:rPr>
                <w:rFonts w:hint="eastAsia" w:ascii="黑体" w:hAnsi="宋体" w:eastAsia="黑体" w:cs="黑体"/>
                <w:i w:val="0"/>
                <w:iCs w:val="0"/>
                <w:color w:val="000000"/>
                <w:sz w:val="22"/>
                <w:szCs w:val="22"/>
                <w:u w:val="none"/>
              </w:rPr>
            </w:pPr>
            <w:r>
              <w:rPr>
                <w:rFonts w:hint="eastAsia" w:ascii="黑体" w:hAnsi="宋体" w:eastAsia="黑体" w:cs="黑体"/>
                <w:i w:val="0"/>
                <w:iCs w:val="0"/>
                <w:color w:val="000000"/>
                <w:kern w:val="0"/>
                <w:sz w:val="22"/>
                <w:szCs w:val="22"/>
                <w:u w:val="none"/>
                <w:lang w:val="en-US" w:eastAsia="zh-CN" w:bidi="ar"/>
              </w:rPr>
              <w:t>8</w:t>
            </w:r>
          </w:p>
        </w:tc>
      </w:tr>
      <w:tr w14:paraId="233FE699">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600" w:hRule="atLeast"/>
        </w:trPr>
        <w:tc>
          <w:tcPr>
            <w:tcW w:w="645" w:type="dxa"/>
            <w:tcBorders>
              <w:top w:val="single" w:color="A6A6A6" w:sz="4" w:space="0"/>
              <w:left w:val="single" w:color="A6A6A6" w:sz="4" w:space="0"/>
              <w:bottom w:val="single" w:color="A6A6A6" w:sz="4" w:space="0"/>
              <w:right w:val="single" w:color="A6A6A6" w:sz="4" w:space="0"/>
            </w:tcBorders>
            <w:shd w:val="clear" w:color="auto" w:fill="auto"/>
            <w:vAlign w:val="center"/>
          </w:tcPr>
          <w:p w14:paraId="59983325">
            <w:pPr>
              <w:keepNext w:val="0"/>
              <w:keepLines w:val="0"/>
              <w:widowControl/>
              <w:suppressLineNumbers w:val="0"/>
              <w:jc w:val="center"/>
              <w:textAlignment w:val="center"/>
              <w:rPr>
                <w:rFonts w:hint="eastAsia" w:ascii="黑体" w:hAnsi="宋体" w:eastAsia="黑体" w:cs="黑体"/>
                <w:i w:val="0"/>
                <w:iCs w:val="0"/>
                <w:color w:val="000000"/>
                <w:sz w:val="22"/>
                <w:szCs w:val="22"/>
                <w:u w:val="none"/>
              </w:rPr>
            </w:pPr>
            <w:r>
              <w:rPr>
                <w:rFonts w:hint="eastAsia" w:ascii="黑体" w:hAnsi="宋体" w:eastAsia="黑体" w:cs="黑体"/>
                <w:i w:val="0"/>
                <w:iCs w:val="0"/>
                <w:color w:val="000000"/>
                <w:kern w:val="0"/>
                <w:sz w:val="22"/>
                <w:szCs w:val="22"/>
                <w:u w:val="none"/>
                <w:lang w:val="en-US" w:eastAsia="zh-CN" w:bidi="ar"/>
              </w:rPr>
              <w:t>4</w:t>
            </w:r>
          </w:p>
        </w:tc>
        <w:tc>
          <w:tcPr>
            <w:tcW w:w="825" w:type="dxa"/>
            <w:vMerge w:val="continue"/>
            <w:tcBorders>
              <w:top w:val="single" w:color="A6A6A6" w:sz="4" w:space="0"/>
              <w:left w:val="single" w:color="A6A6A6" w:sz="4" w:space="0"/>
              <w:bottom w:val="single" w:color="A6A6A6" w:sz="4" w:space="0"/>
              <w:right w:val="single" w:color="A6A6A6" w:sz="4" w:space="0"/>
            </w:tcBorders>
            <w:shd w:val="clear" w:color="auto" w:fill="auto"/>
            <w:vAlign w:val="center"/>
          </w:tcPr>
          <w:p w14:paraId="6AD16079">
            <w:pPr>
              <w:jc w:val="center"/>
              <w:rPr>
                <w:rFonts w:hint="eastAsia" w:ascii="黑体" w:hAnsi="宋体" w:eastAsia="黑体" w:cs="黑体"/>
                <w:i w:val="0"/>
                <w:iCs w:val="0"/>
                <w:color w:val="000000"/>
                <w:sz w:val="22"/>
                <w:szCs w:val="22"/>
                <w:u w:val="none"/>
              </w:rPr>
            </w:pPr>
          </w:p>
        </w:tc>
        <w:tc>
          <w:tcPr>
            <w:tcW w:w="1326" w:type="dxa"/>
            <w:vMerge w:val="continue"/>
            <w:tcBorders>
              <w:top w:val="single" w:color="A6A6A6" w:sz="4" w:space="0"/>
              <w:left w:val="single" w:color="A6A6A6" w:sz="4" w:space="0"/>
              <w:bottom w:val="single" w:color="A6A6A6" w:sz="4" w:space="0"/>
              <w:right w:val="single" w:color="A6A6A6" w:sz="4" w:space="0"/>
            </w:tcBorders>
            <w:shd w:val="clear" w:color="auto" w:fill="auto"/>
            <w:vAlign w:val="center"/>
          </w:tcPr>
          <w:p w14:paraId="1E668FDC">
            <w:pPr>
              <w:jc w:val="center"/>
              <w:rPr>
                <w:rFonts w:hint="eastAsia" w:ascii="黑体" w:hAnsi="宋体" w:eastAsia="黑体" w:cs="黑体"/>
                <w:i w:val="0"/>
                <w:iCs w:val="0"/>
                <w:color w:val="000000"/>
                <w:sz w:val="22"/>
                <w:szCs w:val="22"/>
                <w:u w:val="none"/>
              </w:rPr>
            </w:pPr>
          </w:p>
        </w:tc>
        <w:tc>
          <w:tcPr>
            <w:tcW w:w="6237" w:type="dxa"/>
            <w:gridSpan w:val="3"/>
            <w:tcBorders>
              <w:top w:val="single" w:color="A6A6A6" w:sz="4" w:space="0"/>
              <w:left w:val="single" w:color="A6A6A6" w:sz="4" w:space="0"/>
              <w:bottom w:val="single" w:color="A6A6A6" w:sz="4" w:space="0"/>
              <w:right w:val="single" w:color="A6A6A6" w:sz="4" w:space="0"/>
            </w:tcBorders>
            <w:shd w:val="clear" w:color="auto" w:fill="auto"/>
            <w:vAlign w:val="center"/>
          </w:tcPr>
          <w:p w14:paraId="257E2132">
            <w:pPr>
              <w:keepNext w:val="0"/>
              <w:keepLines w:val="0"/>
              <w:widowControl/>
              <w:suppressLineNumbers w:val="0"/>
              <w:jc w:val="left"/>
              <w:textAlignment w:val="center"/>
              <w:rPr>
                <w:rFonts w:hint="eastAsia" w:ascii="黑体" w:hAnsi="宋体" w:eastAsia="黑体" w:cs="黑体"/>
                <w:i w:val="0"/>
                <w:iCs w:val="0"/>
                <w:color w:val="000000"/>
                <w:kern w:val="0"/>
                <w:sz w:val="22"/>
                <w:szCs w:val="22"/>
                <w:u w:val="none"/>
                <w:lang w:val="en-US" w:eastAsia="zh-CN" w:bidi="ar"/>
              </w:rPr>
            </w:pPr>
            <w:r>
              <w:rPr>
                <w:rFonts w:hint="eastAsia" w:ascii="黑体" w:hAnsi="宋体" w:eastAsia="黑体" w:cs="黑体"/>
                <w:i w:val="0"/>
                <w:iCs w:val="0"/>
                <w:color w:val="000000"/>
                <w:kern w:val="0"/>
                <w:sz w:val="22"/>
                <w:szCs w:val="22"/>
                <w:u w:val="none"/>
                <w:lang w:val="en-US" w:eastAsia="zh-CN" w:bidi="ar"/>
              </w:rPr>
              <w:t>注册资金(</w:t>
            </w:r>
            <w:r>
              <w:rPr>
                <w:rFonts w:hint="eastAsia" w:ascii="黑体" w:hAnsi="宋体" w:eastAsia="黑体" w:cs="黑体"/>
                <w:i w:val="0"/>
                <w:iCs w:val="0"/>
                <w:color w:val="C00000"/>
                <w:kern w:val="0"/>
                <w:sz w:val="22"/>
                <w:szCs w:val="22"/>
                <w:u w:val="none"/>
                <w:lang w:val="en-US" w:eastAsia="zh-CN" w:bidi="ar"/>
              </w:rPr>
              <w:t>实缴</w:t>
            </w:r>
            <w:r>
              <w:rPr>
                <w:rFonts w:hint="eastAsia" w:ascii="黑体" w:hAnsi="宋体" w:eastAsia="黑体" w:cs="黑体"/>
                <w:i w:val="0"/>
                <w:iCs w:val="0"/>
                <w:color w:val="000000"/>
                <w:kern w:val="0"/>
                <w:sz w:val="22"/>
                <w:szCs w:val="22"/>
                <w:u w:val="none"/>
                <w:lang w:val="en-US" w:eastAsia="zh-CN" w:bidi="ar"/>
              </w:rPr>
              <w:t>)：提供国家企业信用信息公示系统截图，根据注册资金（</w:t>
            </w:r>
            <w:r>
              <w:rPr>
                <w:rFonts w:hint="eastAsia" w:ascii="黑体" w:hAnsi="宋体" w:eastAsia="黑体" w:cs="黑体"/>
                <w:i w:val="0"/>
                <w:iCs w:val="0"/>
                <w:color w:val="C00000"/>
                <w:kern w:val="0"/>
                <w:sz w:val="22"/>
                <w:szCs w:val="22"/>
                <w:u w:val="none"/>
                <w:lang w:val="en-US" w:eastAsia="zh-CN" w:bidi="ar"/>
              </w:rPr>
              <w:t>实缴</w:t>
            </w:r>
            <w:r>
              <w:rPr>
                <w:rFonts w:hint="eastAsia" w:ascii="黑体" w:hAnsi="宋体" w:eastAsia="黑体" w:cs="黑体"/>
                <w:i w:val="0"/>
                <w:iCs w:val="0"/>
                <w:color w:val="000000"/>
                <w:kern w:val="0"/>
                <w:sz w:val="22"/>
                <w:szCs w:val="22"/>
                <w:u w:val="none"/>
                <w:lang w:val="en-US" w:eastAsia="zh-CN" w:bidi="ar"/>
              </w:rPr>
              <w:t>）大小排名进行评分：</w:t>
            </w:r>
            <w:r>
              <w:rPr>
                <w:rFonts w:hint="eastAsia" w:ascii="黑体" w:hAnsi="宋体" w:eastAsia="黑体" w:cs="黑体"/>
                <w:i w:val="0"/>
                <w:iCs w:val="0"/>
                <w:color w:val="000000"/>
                <w:kern w:val="0"/>
                <w:sz w:val="22"/>
                <w:szCs w:val="22"/>
                <w:u w:val="none"/>
                <w:lang w:val="en-US" w:eastAsia="zh-CN" w:bidi="ar"/>
              </w:rPr>
              <w:br w:type="textWrapping"/>
            </w:r>
            <w:r>
              <w:rPr>
                <w:rFonts w:hint="eastAsia" w:ascii="黑体" w:hAnsi="宋体" w:eastAsia="黑体" w:cs="黑体"/>
                <w:i w:val="0"/>
                <w:iCs w:val="0"/>
                <w:color w:val="000000"/>
                <w:kern w:val="0"/>
                <w:sz w:val="22"/>
                <w:szCs w:val="22"/>
                <w:u w:val="none"/>
                <w:lang w:val="en-US" w:eastAsia="zh-CN" w:bidi="ar"/>
              </w:rPr>
              <w:t>①5000万元（不含）以下不得分</w:t>
            </w:r>
            <w:r>
              <w:rPr>
                <w:rFonts w:hint="eastAsia" w:ascii="黑体" w:hAnsi="宋体" w:eastAsia="黑体" w:cs="黑体"/>
                <w:i w:val="0"/>
                <w:iCs w:val="0"/>
                <w:color w:val="000000"/>
                <w:kern w:val="0"/>
                <w:sz w:val="22"/>
                <w:szCs w:val="22"/>
                <w:u w:val="none"/>
                <w:lang w:val="en-US" w:eastAsia="zh-CN" w:bidi="ar"/>
              </w:rPr>
              <w:br w:type="textWrapping"/>
            </w:r>
            <w:r>
              <w:rPr>
                <w:rFonts w:hint="eastAsia" w:ascii="黑体" w:hAnsi="宋体" w:eastAsia="黑体" w:cs="黑体"/>
                <w:i w:val="0"/>
                <w:iCs w:val="0"/>
                <w:color w:val="000000"/>
                <w:kern w:val="0"/>
                <w:sz w:val="22"/>
                <w:szCs w:val="22"/>
                <w:u w:val="none"/>
                <w:lang w:val="en-US" w:eastAsia="zh-CN" w:bidi="ar"/>
              </w:rPr>
              <w:t>②在5000万元-10000万元（不含）得1分；</w:t>
            </w:r>
            <w:r>
              <w:rPr>
                <w:rFonts w:hint="eastAsia" w:ascii="黑体" w:hAnsi="宋体" w:eastAsia="黑体" w:cs="黑体"/>
                <w:i w:val="0"/>
                <w:iCs w:val="0"/>
                <w:color w:val="000000"/>
                <w:kern w:val="0"/>
                <w:sz w:val="22"/>
                <w:szCs w:val="22"/>
                <w:u w:val="none"/>
                <w:lang w:val="en-US" w:eastAsia="zh-CN" w:bidi="ar"/>
              </w:rPr>
              <w:br w:type="textWrapping"/>
            </w:r>
            <w:r>
              <w:rPr>
                <w:rFonts w:hint="eastAsia" w:ascii="黑体" w:hAnsi="宋体" w:eastAsia="黑体" w:cs="黑体"/>
                <w:i w:val="0"/>
                <w:iCs w:val="0"/>
                <w:color w:val="000000"/>
                <w:kern w:val="0"/>
                <w:sz w:val="22"/>
                <w:szCs w:val="22"/>
                <w:u w:val="none"/>
                <w:lang w:val="en-US" w:eastAsia="zh-CN" w:bidi="ar"/>
              </w:rPr>
              <w:t>③在10000万元-20000万元（不含）得2分</w:t>
            </w:r>
          </w:p>
          <w:p w14:paraId="0BB201AA">
            <w:pPr>
              <w:keepNext w:val="0"/>
              <w:keepLines w:val="0"/>
              <w:widowControl/>
              <w:suppressLineNumbers w:val="0"/>
              <w:jc w:val="left"/>
              <w:textAlignment w:val="center"/>
              <w:rPr>
                <w:rFonts w:hint="eastAsia" w:ascii="黑体" w:hAnsi="宋体" w:eastAsia="黑体" w:cs="黑体"/>
                <w:i w:val="0"/>
                <w:iCs w:val="0"/>
                <w:color w:val="000000"/>
                <w:kern w:val="0"/>
                <w:sz w:val="22"/>
                <w:szCs w:val="22"/>
                <w:u w:val="none"/>
                <w:lang w:val="en-US" w:eastAsia="zh-CN" w:bidi="ar"/>
              </w:rPr>
            </w:pPr>
            <w:r>
              <w:rPr>
                <w:rFonts w:hint="eastAsia" w:ascii="黑体" w:hAnsi="宋体" w:eastAsia="黑体" w:cs="黑体"/>
                <w:i w:val="0"/>
                <w:iCs w:val="0"/>
                <w:color w:val="000000"/>
                <w:kern w:val="0"/>
                <w:sz w:val="22"/>
                <w:szCs w:val="22"/>
                <w:u w:val="none"/>
                <w:lang w:val="en-US" w:eastAsia="zh-CN" w:bidi="ar"/>
              </w:rPr>
              <w:t>④在20000万元及以上得4分</w:t>
            </w:r>
          </w:p>
        </w:tc>
        <w:tc>
          <w:tcPr>
            <w:tcW w:w="1238" w:type="dxa"/>
            <w:tcBorders>
              <w:top w:val="single" w:color="A6A6A6" w:sz="4" w:space="0"/>
              <w:left w:val="single" w:color="A6A6A6" w:sz="4" w:space="0"/>
              <w:bottom w:val="single" w:color="A6A6A6" w:sz="4" w:space="0"/>
              <w:right w:val="single" w:color="A6A6A6" w:sz="4" w:space="0"/>
            </w:tcBorders>
            <w:shd w:val="clear" w:color="auto" w:fill="auto"/>
            <w:vAlign w:val="center"/>
          </w:tcPr>
          <w:p w14:paraId="3BF5732C">
            <w:pPr>
              <w:keepNext w:val="0"/>
              <w:keepLines w:val="0"/>
              <w:widowControl/>
              <w:suppressLineNumbers w:val="0"/>
              <w:jc w:val="center"/>
              <w:textAlignment w:val="center"/>
              <w:rPr>
                <w:rFonts w:hint="eastAsia" w:ascii="黑体" w:hAnsi="宋体" w:eastAsia="黑体" w:cs="黑体"/>
                <w:i w:val="0"/>
                <w:iCs w:val="0"/>
                <w:color w:val="000000"/>
                <w:sz w:val="22"/>
                <w:szCs w:val="22"/>
                <w:u w:val="none"/>
              </w:rPr>
            </w:pPr>
            <w:r>
              <w:rPr>
                <w:rFonts w:hint="eastAsia" w:ascii="黑体" w:hAnsi="宋体" w:eastAsia="黑体" w:cs="黑体"/>
                <w:i w:val="0"/>
                <w:iCs w:val="0"/>
                <w:color w:val="000000"/>
                <w:kern w:val="0"/>
                <w:sz w:val="22"/>
                <w:szCs w:val="22"/>
                <w:u w:val="none"/>
                <w:lang w:val="en-US" w:eastAsia="zh-CN" w:bidi="ar"/>
              </w:rPr>
              <w:t>4</w:t>
            </w:r>
          </w:p>
        </w:tc>
      </w:tr>
      <w:tr w14:paraId="79D02427">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100" w:hRule="atLeast"/>
        </w:trPr>
        <w:tc>
          <w:tcPr>
            <w:tcW w:w="645" w:type="dxa"/>
            <w:tcBorders>
              <w:top w:val="single" w:color="A6A6A6" w:sz="4" w:space="0"/>
              <w:left w:val="single" w:color="A6A6A6" w:sz="4" w:space="0"/>
              <w:bottom w:val="single" w:color="A6A6A6" w:sz="4" w:space="0"/>
              <w:right w:val="single" w:color="A6A6A6" w:sz="4" w:space="0"/>
            </w:tcBorders>
            <w:shd w:val="clear" w:color="auto" w:fill="auto"/>
            <w:vAlign w:val="center"/>
          </w:tcPr>
          <w:p w14:paraId="0EBBB7C6">
            <w:pPr>
              <w:keepNext w:val="0"/>
              <w:keepLines w:val="0"/>
              <w:widowControl/>
              <w:suppressLineNumbers w:val="0"/>
              <w:jc w:val="center"/>
              <w:textAlignment w:val="center"/>
              <w:rPr>
                <w:rFonts w:hint="eastAsia" w:ascii="黑体" w:hAnsi="宋体" w:eastAsia="黑体" w:cs="黑体"/>
                <w:i w:val="0"/>
                <w:iCs w:val="0"/>
                <w:color w:val="000000"/>
                <w:sz w:val="22"/>
                <w:szCs w:val="22"/>
                <w:u w:val="none"/>
              </w:rPr>
            </w:pPr>
            <w:r>
              <w:rPr>
                <w:rFonts w:hint="eastAsia" w:ascii="黑体" w:hAnsi="宋体" w:eastAsia="黑体" w:cs="黑体"/>
                <w:i w:val="0"/>
                <w:iCs w:val="0"/>
                <w:color w:val="000000"/>
                <w:kern w:val="0"/>
                <w:sz w:val="22"/>
                <w:szCs w:val="22"/>
                <w:u w:val="none"/>
                <w:lang w:val="en-US" w:eastAsia="zh-CN" w:bidi="ar"/>
              </w:rPr>
              <w:t>5</w:t>
            </w:r>
          </w:p>
        </w:tc>
        <w:tc>
          <w:tcPr>
            <w:tcW w:w="825" w:type="dxa"/>
            <w:vMerge w:val="continue"/>
            <w:tcBorders>
              <w:top w:val="single" w:color="A6A6A6" w:sz="4" w:space="0"/>
              <w:left w:val="single" w:color="A6A6A6" w:sz="4" w:space="0"/>
              <w:bottom w:val="single" w:color="A6A6A6" w:sz="4" w:space="0"/>
              <w:right w:val="single" w:color="A6A6A6" w:sz="4" w:space="0"/>
            </w:tcBorders>
            <w:shd w:val="clear" w:color="auto" w:fill="auto"/>
            <w:vAlign w:val="center"/>
          </w:tcPr>
          <w:p w14:paraId="53EBDAE2">
            <w:pPr>
              <w:jc w:val="center"/>
              <w:rPr>
                <w:rFonts w:hint="eastAsia" w:ascii="黑体" w:hAnsi="宋体" w:eastAsia="黑体" w:cs="黑体"/>
                <w:i w:val="0"/>
                <w:iCs w:val="0"/>
                <w:color w:val="000000"/>
                <w:sz w:val="22"/>
                <w:szCs w:val="22"/>
                <w:u w:val="none"/>
              </w:rPr>
            </w:pPr>
          </w:p>
        </w:tc>
        <w:tc>
          <w:tcPr>
            <w:tcW w:w="1326" w:type="dxa"/>
            <w:tcBorders>
              <w:top w:val="single" w:color="A6A6A6" w:sz="4" w:space="0"/>
              <w:left w:val="single" w:color="A6A6A6" w:sz="4" w:space="0"/>
              <w:bottom w:val="single" w:color="A6A6A6" w:sz="4" w:space="0"/>
              <w:right w:val="single" w:color="A6A6A6" w:sz="4" w:space="0"/>
            </w:tcBorders>
            <w:shd w:val="clear" w:color="auto" w:fill="auto"/>
            <w:vAlign w:val="center"/>
          </w:tcPr>
          <w:p w14:paraId="72866DCC">
            <w:pPr>
              <w:keepNext w:val="0"/>
              <w:keepLines w:val="0"/>
              <w:widowControl/>
              <w:suppressLineNumbers w:val="0"/>
              <w:jc w:val="center"/>
              <w:textAlignment w:val="center"/>
              <w:rPr>
                <w:rFonts w:hint="eastAsia" w:ascii="黑体" w:hAnsi="宋体" w:eastAsia="黑体" w:cs="黑体"/>
                <w:i w:val="0"/>
                <w:iCs w:val="0"/>
                <w:color w:val="000000"/>
                <w:sz w:val="22"/>
                <w:szCs w:val="22"/>
                <w:u w:val="none"/>
              </w:rPr>
            </w:pPr>
            <w:r>
              <w:rPr>
                <w:rFonts w:hint="eastAsia" w:ascii="黑体" w:hAnsi="宋体" w:eastAsia="黑体" w:cs="黑体"/>
                <w:i w:val="0"/>
                <w:iCs w:val="0"/>
                <w:color w:val="000000"/>
                <w:kern w:val="0"/>
                <w:sz w:val="22"/>
                <w:szCs w:val="22"/>
                <w:u w:val="none"/>
                <w:lang w:val="en-US" w:eastAsia="zh-CN" w:bidi="ar"/>
              </w:rPr>
              <w:t>项目团队素质</w:t>
            </w:r>
          </w:p>
        </w:tc>
        <w:tc>
          <w:tcPr>
            <w:tcW w:w="6237" w:type="dxa"/>
            <w:gridSpan w:val="3"/>
            <w:tcBorders>
              <w:top w:val="single" w:color="A6A6A6" w:sz="4" w:space="0"/>
              <w:left w:val="single" w:color="A6A6A6" w:sz="4" w:space="0"/>
              <w:bottom w:val="single" w:color="A6A6A6" w:sz="4" w:space="0"/>
              <w:right w:val="single" w:color="A6A6A6" w:sz="4" w:space="0"/>
            </w:tcBorders>
            <w:shd w:val="clear" w:color="auto" w:fill="auto"/>
            <w:vAlign w:val="center"/>
          </w:tcPr>
          <w:p w14:paraId="40CD52AF">
            <w:pPr>
              <w:keepNext w:val="0"/>
              <w:keepLines w:val="0"/>
              <w:widowControl/>
              <w:suppressLineNumbers w:val="0"/>
              <w:jc w:val="left"/>
              <w:textAlignment w:val="center"/>
              <w:rPr>
                <w:rFonts w:hint="eastAsia" w:ascii="黑体" w:hAnsi="宋体" w:eastAsia="黑体" w:cs="黑体"/>
                <w:i w:val="0"/>
                <w:iCs w:val="0"/>
                <w:color w:val="000000"/>
                <w:sz w:val="22"/>
                <w:szCs w:val="22"/>
                <w:u w:val="none"/>
              </w:rPr>
            </w:pPr>
            <w:r>
              <w:rPr>
                <w:rFonts w:hint="eastAsia" w:ascii="黑体" w:hAnsi="宋体" w:eastAsia="黑体" w:cs="黑体"/>
                <w:i w:val="0"/>
                <w:iCs w:val="0"/>
                <w:color w:val="000000"/>
                <w:kern w:val="0"/>
                <w:sz w:val="22"/>
                <w:szCs w:val="22"/>
                <w:u w:val="none"/>
                <w:lang w:val="en-US" w:eastAsia="zh-CN" w:bidi="ar"/>
              </w:rPr>
              <w:t xml:space="preserve"> 具备2名或以上具有电力交易中心颁发的现货交易员证书，得6分</w:t>
            </w:r>
            <w:r>
              <w:rPr>
                <w:rFonts w:hint="eastAsia" w:ascii="黑体" w:hAnsi="宋体" w:eastAsia="黑体" w:cs="黑体"/>
                <w:i w:val="0"/>
                <w:iCs w:val="0"/>
                <w:color w:val="000000"/>
                <w:kern w:val="0"/>
                <w:sz w:val="22"/>
                <w:szCs w:val="22"/>
                <w:u w:val="none"/>
                <w:lang w:val="en-US" w:eastAsia="zh-CN" w:bidi="ar"/>
              </w:rPr>
              <w:br w:type="textWrapping"/>
            </w:r>
            <w:r>
              <w:rPr>
                <w:rFonts w:hint="eastAsia" w:ascii="黑体" w:hAnsi="宋体" w:eastAsia="黑体" w:cs="黑体"/>
                <w:i w:val="0"/>
                <w:iCs w:val="0"/>
                <w:color w:val="000000"/>
                <w:kern w:val="0"/>
                <w:sz w:val="22"/>
                <w:szCs w:val="22"/>
                <w:u w:val="none"/>
                <w:lang w:val="en-US" w:eastAsia="zh-CN" w:bidi="ar"/>
              </w:rPr>
              <w:t xml:space="preserve"> 以上需提供资格证书证明文件，个人资质证明需提供社保证明（由社保局或地税局等社保经办机构出具的社保证明,且参保人所属单位为参选人；每满足1名得3分，不提供证书或不满足不得分。</w:t>
            </w:r>
          </w:p>
        </w:tc>
        <w:tc>
          <w:tcPr>
            <w:tcW w:w="1238" w:type="dxa"/>
            <w:tcBorders>
              <w:top w:val="single" w:color="A6A6A6" w:sz="4" w:space="0"/>
              <w:left w:val="single" w:color="A6A6A6" w:sz="4" w:space="0"/>
              <w:bottom w:val="single" w:color="A6A6A6" w:sz="4" w:space="0"/>
              <w:right w:val="single" w:color="A6A6A6" w:sz="4" w:space="0"/>
            </w:tcBorders>
            <w:shd w:val="clear" w:color="auto" w:fill="auto"/>
            <w:vAlign w:val="center"/>
          </w:tcPr>
          <w:p w14:paraId="68E12649">
            <w:pPr>
              <w:keepNext w:val="0"/>
              <w:keepLines w:val="0"/>
              <w:widowControl/>
              <w:suppressLineNumbers w:val="0"/>
              <w:jc w:val="center"/>
              <w:textAlignment w:val="center"/>
              <w:rPr>
                <w:rFonts w:hint="eastAsia" w:ascii="黑体" w:hAnsi="宋体" w:eastAsia="黑体" w:cs="黑体"/>
                <w:i w:val="0"/>
                <w:iCs w:val="0"/>
                <w:color w:val="000000"/>
                <w:sz w:val="22"/>
                <w:szCs w:val="22"/>
                <w:u w:val="none"/>
              </w:rPr>
            </w:pPr>
            <w:r>
              <w:rPr>
                <w:rFonts w:hint="eastAsia" w:ascii="黑体" w:hAnsi="宋体" w:eastAsia="黑体" w:cs="黑体"/>
                <w:i w:val="0"/>
                <w:iCs w:val="0"/>
                <w:color w:val="000000"/>
                <w:kern w:val="0"/>
                <w:sz w:val="22"/>
                <w:szCs w:val="22"/>
                <w:u w:val="none"/>
                <w:lang w:val="en-US" w:eastAsia="zh-CN" w:bidi="ar"/>
              </w:rPr>
              <w:t>6</w:t>
            </w:r>
          </w:p>
        </w:tc>
      </w:tr>
      <w:tr w14:paraId="4EF79D0E">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460" w:hRule="atLeast"/>
        </w:trPr>
        <w:tc>
          <w:tcPr>
            <w:tcW w:w="645" w:type="dxa"/>
            <w:tcBorders>
              <w:top w:val="single" w:color="A6A6A6" w:sz="4" w:space="0"/>
              <w:left w:val="single" w:color="A6A6A6" w:sz="4" w:space="0"/>
              <w:bottom w:val="single" w:color="A6A6A6" w:sz="4" w:space="0"/>
              <w:right w:val="single" w:color="A6A6A6" w:sz="4" w:space="0"/>
            </w:tcBorders>
            <w:shd w:val="clear" w:color="auto" w:fill="auto"/>
            <w:vAlign w:val="center"/>
          </w:tcPr>
          <w:p w14:paraId="707F5191">
            <w:pPr>
              <w:keepNext w:val="0"/>
              <w:keepLines w:val="0"/>
              <w:widowControl/>
              <w:suppressLineNumbers w:val="0"/>
              <w:jc w:val="center"/>
              <w:textAlignment w:val="center"/>
              <w:rPr>
                <w:rFonts w:hint="eastAsia" w:ascii="黑体" w:hAnsi="宋体" w:eastAsia="黑体" w:cs="黑体"/>
                <w:i w:val="0"/>
                <w:iCs w:val="0"/>
                <w:color w:val="000000"/>
                <w:sz w:val="22"/>
                <w:szCs w:val="22"/>
                <w:u w:val="none"/>
              </w:rPr>
            </w:pPr>
            <w:r>
              <w:rPr>
                <w:rFonts w:hint="eastAsia" w:ascii="黑体" w:hAnsi="宋体" w:eastAsia="黑体" w:cs="黑体"/>
                <w:i w:val="0"/>
                <w:iCs w:val="0"/>
                <w:color w:val="000000"/>
                <w:kern w:val="0"/>
                <w:sz w:val="22"/>
                <w:szCs w:val="22"/>
                <w:u w:val="none"/>
                <w:lang w:val="en-US" w:eastAsia="zh-CN" w:bidi="ar"/>
              </w:rPr>
              <w:t>6</w:t>
            </w:r>
          </w:p>
        </w:tc>
        <w:tc>
          <w:tcPr>
            <w:tcW w:w="825" w:type="dxa"/>
            <w:vMerge w:val="restart"/>
            <w:tcBorders>
              <w:top w:val="single" w:color="A6A6A6" w:sz="4" w:space="0"/>
              <w:left w:val="single" w:color="A6A6A6" w:sz="4" w:space="0"/>
              <w:right w:val="single" w:color="A6A6A6" w:sz="4" w:space="0"/>
            </w:tcBorders>
            <w:shd w:val="clear" w:color="auto" w:fill="auto"/>
            <w:vAlign w:val="center"/>
          </w:tcPr>
          <w:p w14:paraId="3A5DA597">
            <w:pPr>
              <w:keepNext w:val="0"/>
              <w:keepLines w:val="0"/>
              <w:widowControl/>
              <w:suppressLineNumbers w:val="0"/>
              <w:jc w:val="center"/>
              <w:textAlignment w:val="center"/>
              <w:rPr>
                <w:rFonts w:hint="eastAsia" w:ascii="黑体" w:hAnsi="宋体" w:eastAsia="黑体" w:cs="黑体"/>
                <w:i w:val="0"/>
                <w:iCs w:val="0"/>
                <w:color w:val="000000"/>
                <w:sz w:val="22"/>
                <w:szCs w:val="22"/>
                <w:u w:val="none"/>
              </w:rPr>
            </w:pPr>
            <w:r>
              <w:rPr>
                <w:rFonts w:hint="eastAsia" w:ascii="黑体" w:hAnsi="宋体" w:eastAsia="黑体" w:cs="黑体"/>
                <w:i w:val="0"/>
                <w:iCs w:val="0"/>
                <w:color w:val="000000"/>
                <w:kern w:val="0"/>
                <w:sz w:val="22"/>
                <w:szCs w:val="22"/>
                <w:u w:val="none"/>
                <w:lang w:val="en-US" w:eastAsia="zh-CN" w:bidi="ar"/>
              </w:rPr>
              <w:t>技术标</w:t>
            </w:r>
          </w:p>
        </w:tc>
        <w:tc>
          <w:tcPr>
            <w:tcW w:w="1326" w:type="dxa"/>
            <w:vMerge w:val="restart"/>
            <w:tcBorders>
              <w:top w:val="single" w:color="A6A6A6" w:sz="4" w:space="0"/>
              <w:left w:val="single" w:color="A6A6A6" w:sz="4" w:space="0"/>
              <w:right w:val="single" w:color="A6A6A6" w:sz="4" w:space="0"/>
            </w:tcBorders>
            <w:shd w:val="clear" w:color="auto" w:fill="auto"/>
            <w:vAlign w:val="center"/>
          </w:tcPr>
          <w:p w14:paraId="7497C1B5">
            <w:pPr>
              <w:keepNext w:val="0"/>
              <w:keepLines w:val="0"/>
              <w:widowControl/>
              <w:suppressLineNumbers w:val="0"/>
              <w:jc w:val="center"/>
              <w:textAlignment w:val="center"/>
              <w:rPr>
                <w:rFonts w:hint="eastAsia" w:ascii="黑体" w:hAnsi="宋体" w:eastAsia="黑体" w:cs="黑体"/>
                <w:i w:val="0"/>
                <w:iCs w:val="0"/>
                <w:color w:val="000000"/>
                <w:sz w:val="22"/>
                <w:szCs w:val="22"/>
                <w:u w:val="none"/>
              </w:rPr>
            </w:pPr>
            <w:r>
              <w:rPr>
                <w:rFonts w:hint="eastAsia" w:ascii="黑体" w:hAnsi="宋体" w:eastAsia="黑体" w:cs="黑体"/>
                <w:i w:val="0"/>
                <w:iCs w:val="0"/>
                <w:color w:val="000000"/>
                <w:kern w:val="0"/>
                <w:sz w:val="22"/>
                <w:szCs w:val="22"/>
                <w:u w:val="none"/>
                <w:lang w:val="en-US" w:eastAsia="zh-CN" w:bidi="ar"/>
              </w:rPr>
              <w:t>用电服务优化服务</w:t>
            </w:r>
            <w:r>
              <w:rPr>
                <w:rFonts w:hint="eastAsia" w:ascii="黑体" w:hAnsi="宋体" w:eastAsia="黑体" w:cs="黑体"/>
                <w:i w:val="0"/>
                <w:iCs w:val="0"/>
                <w:color w:val="000000"/>
                <w:kern w:val="0"/>
                <w:sz w:val="22"/>
                <w:szCs w:val="22"/>
                <w:u w:val="none"/>
                <w:lang w:val="en-US" w:eastAsia="zh-CN" w:bidi="ar"/>
              </w:rPr>
              <w:br w:type="textWrapping"/>
            </w:r>
            <w:r>
              <w:rPr>
                <w:rFonts w:hint="eastAsia" w:ascii="黑体" w:hAnsi="宋体" w:eastAsia="黑体" w:cs="黑体"/>
                <w:i w:val="0"/>
                <w:iCs w:val="0"/>
                <w:color w:val="000000"/>
                <w:kern w:val="0"/>
                <w:sz w:val="22"/>
                <w:szCs w:val="22"/>
                <w:u w:val="none"/>
                <w:lang w:val="en-US" w:eastAsia="zh-CN" w:bidi="ar"/>
              </w:rPr>
              <w:t>方案</w:t>
            </w:r>
          </w:p>
        </w:tc>
        <w:tc>
          <w:tcPr>
            <w:tcW w:w="909" w:type="dxa"/>
            <w:vMerge w:val="restart"/>
            <w:tcBorders>
              <w:top w:val="single" w:color="A6A6A6" w:sz="4" w:space="0"/>
              <w:left w:val="single" w:color="A6A6A6" w:sz="4" w:space="0"/>
              <w:right w:val="single" w:color="A6A6A6" w:sz="4" w:space="0"/>
            </w:tcBorders>
            <w:shd w:val="clear" w:color="auto" w:fill="auto"/>
            <w:vAlign w:val="center"/>
          </w:tcPr>
          <w:p w14:paraId="79A83A4C">
            <w:pPr>
              <w:keepNext w:val="0"/>
              <w:keepLines w:val="0"/>
              <w:widowControl/>
              <w:suppressLineNumbers w:val="0"/>
              <w:jc w:val="center"/>
              <w:textAlignment w:val="center"/>
              <w:rPr>
                <w:rFonts w:hint="eastAsia" w:ascii="黑体" w:hAnsi="宋体" w:eastAsia="黑体" w:cs="黑体"/>
                <w:i w:val="0"/>
                <w:iCs w:val="0"/>
                <w:color w:val="000000"/>
                <w:sz w:val="22"/>
                <w:szCs w:val="22"/>
                <w:u w:val="none"/>
              </w:rPr>
            </w:pPr>
            <w:r>
              <w:rPr>
                <w:rFonts w:hint="eastAsia" w:ascii="黑体" w:hAnsi="宋体" w:eastAsia="黑体" w:cs="黑体"/>
                <w:i w:val="0"/>
                <w:iCs w:val="0"/>
                <w:color w:val="000000"/>
                <w:kern w:val="0"/>
                <w:sz w:val="22"/>
                <w:szCs w:val="22"/>
                <w:u w:val="none"/>
                <w:lang w:val="en-US" w:eastAsia="zh-CN" w:bidi="ar"/>
              </w:rPr>
              <w:t>工作方案</w:t>
            </w:r>
          </w:p>
        </w:tc>
        <w:tc>
          <w:tcPr>
            <w:tcW w:w="1515" w:type="dxa"/>
            <w:tcBorders>
              <w:top w:val="single" w:color="A6A6A6" w:sz="4" w:space="0"/>
              <w:left w:val="single" w:color="A6A6A6" w:sz="4" w:space="0"/>
              <w:bottom w:val="single" w:color="A6A6A6" w:sz="4" w:space="0"/>
              <w:right w:val="single" w:color="A6A6A6" w:sz="4" w:space="0"/>
            </w:tcBorders>
            <w:shd w:val="clear" w:color="auto" w:fill="auto"/>
            <w:vAlign w:val="center"/>
          </w:tcPr>
          <w:p w14:paraId="7CAE1F77">
            <w:pPr>
              <w:keepNext w:val="0"/>
              <w:keepLines w:val="0"/>
              <w:widowControl/>
              <w:suppressLineNumbers w:val="0"/>
              <w:jc w:val="left"/>
              <w:textAlignment w:val="center"/>
              <w:rPr>
                <w:rFonts w:hint="eastAsia" w:ascii="黑体" w:hAnsi="宋体" w:eastAsia="黑体" w:cs="黑体"/>
                <w:i w:val="0"/>
                <w:iCs w:val="0"/>
                <w:color w:val="000000"/>
                <w:sz w:val="22"/>
                <w:szCs w:val="22"/>
                <w:u w:val="none"/>
              </w:rPr>
            </w:pPr>
            <w:r>
              <w:rPr>
                <w:rFonts w:hint="eastAsia" w:ascii="黑体" w:hAnsi="宋体" w:eastAsia="黑体" w:cs="黑体"/>
                <w:i w:val="0"/>
                <w:iCs w:val="0"/>
                <w:color w:val="000000"/>
                <w:kern w:val="0"/>
                <w:sz w:val="22"/>
                <w:szCs w:val="22"/>
                <w:u w:val="none"/>
                <w:lang w:val="en-US" w:eastAsia="zh-CN" w:bidi="ar"/>
              </w:rPr>
              <w:t>为九洲电器提供三项能源服务：</w:t>
            </w:r>
            <w:r>
              <w:rPr>
                <w:rFonts w:hint="eastAsia" w:ascii="黑体" w:hAnsi="宋体" w:eastAsia="黑体" w:cs="黑体"/>
                <w:i w:val="0"/>
                <w:iCs w:val="0"/>
                <w:color w:val="000000"/>
                <w:kern w:val="0"/>
                <w:sz w:val="22"/>
                <w:szCs w:val="22"/>
                <w:u w:val="none"/>
                <w:lang w:val="en-US" w:eastAsia="zh-CN" w:bidi="ar"/>
              </w:rPr>
              <w:br w:type="textWrapping"/>
            </w:r>
            <w:r>
              <w:rPr>
                <w:rFonts w:hint="eastAsia" w:ascii="黑体" w:hAnsi="宋体" w:eastAsia="黑体" w:cs="黑体"/>
                <w:i w:val="0"/>
                <w:iCs w:val="0"/>
                <w:color w:val="000000"/>
                <w:kern w:val="0"/>
                <w:sz w:val="22"/>
                <w:szCs w:val="22"/>
                <w:u w:val="none"/>
                <w:lang w:val="en-US" w:eastAsia="zh-CN" w:bidi="ar"/>
              </w:rPr>
              <w:t>①电能需求分析（含历史数据、未来用量预测、峰值时段）；</w:t>
            </w:r>
            <w:r>
              <w:rPr>
                <w:rFonts w:hint="eastAsia" w:ascii="黑体" w:hAnsi="宋体" w:eastAsia="黑体" w:cs="黑体"/>
                <w:i w:val="0"/>
                <w:iCs w:val="0"/>
                <w:color w:val="000000"/>
                <w:kern w:val="0"/>
                <w:sz w:val="22"/>
                <w:szCs w:val="22"/>
                <w:u w:val="none"/>
                <w:lang w:val="en-US" w:eastAsia="zh-CN" w:bidi="ar"/>
              </w:rPr>
              <w:br w:type="textWrapping"/>
            </w:r>
            <w:r>
              <w:rPr>
                <w:rFonts w:hint="eastAsia" w:ascii="黑体" w:hAnsi="宋体" w:eastAsia="黑体" w:cs="黑体"/>
                <w:i w:val="0"/>
                <w:iCs w:val="0"/>
                <w:color w:val="000000"/>
                <w:kern w:val="0"/>
                <w:sz w:val="22"/>
                <w:szCs w:val="22"/>
                <w:u w:val="none"/>
                <w:lang w:val="en-US" w:eastAsia="zh-CN" w:bidi="ar"/>
              </w:rPr>
              <w:t>②电费结算与审计（确保支出合理合规）；</w:t>
            </w:r>
            <w:r>
              <w:rPr>
                <w:rFonts w:hint="eastAsia" w:ascii="黑体" w:hAnsi="宋体" w:eastAsia="黑体" w:cs="黑体"/>
                <w:i w:val="0"/>
                <w:iCs w:val="0"/>
                <w:color w:val="000000"/>
                <w:kern w:val="0"/>
                <w:sz w:val="22"/>
                <w:szCs w:val="22"/>
                <w:u w:val="none"/>
                <w:lang w:val="en-US" w:eastAsia="zh-CN" w:bidi="ar"/>
              </w:rPr>
              <w:br w:type="textWrapping"/>
            </w:r>
            <w:r>
              <w:rPr>
                <w:rFonts w:hint="eastAsia" w:ascii="黑体" w:hAnsi="宋体" w:eastAsia="黑体" w:cs="黑体"/>
                <w:i w:val="0"/>
                <w:iCs w:val="0"/>
                <w:color w:val="000000"/>
                <w:kern w:val="0"/>
                <w:sz w:val="22"/>
                <w:szCs w:val="22"/>
                <w:u w:val="none"/>
                <w:lang w:val="en-US" w:eastAsia="zh-CN" w:bidi="ar"/>
              </w:rPr>
              <w:t>③用电成本优化方案（助力降能耗、提能效）</w:t>
            </w:r>
          </w:p>
        </w:tc>
        <w:tc>
          <w:tcPr>
            <w:tcW w:w="3813" w:type="dxa"/>
            <w:tcBorders>
              <w:top w:val="single" w:color="A6A6A6" w:sz="4" w:space="0"/>
              <w:left w:val="single" w:color="A6A6A6" w:sz="4" w:space="0"/>
              <w:bottom w:val="single" w:color="A6A6A6" w:sz="4" w:space="0"/>
              <w:right w:val="single" w:color="A6A6A6" w:sz="4" w:space="0"/>
            </w:tcBorders>
            <w:shd w:val="clear" w:color="auto" w:fill="auto"/>
            <w:vAlign w:val="center"/>
          </w:tcPr>
          <w:p w14:paraId="4D0F62F5">
            <w:pPr>
              <w:keepNext w:val="0"/>
              <w:keepLines w:val="0"/>
              <w:widowControl/>
              <w:suppressLineNumbers w:val="0"/>
              <w:jc w:val="left"/>
              <w:textAlignment w:val="center"/>
              <w:rPr>
                <w:rFonts w:hint="eastAsia" w:ascii="黑体" w:hAnsi="宋体" w:eastAsia="黑体" w:cs="黑体"/>
                <w:b/>
                <w:bCs/>
                <w:i w:val="0"/>
                <w:iCs w:val="0"/>
                <w:color w:val="C00000"/>
                <w:sz w:val="22"/>
                <w:szCs w:val="22"/>
                <w:u w:val="none"/>
              </w:rPr>
            </w:pPr>
            <w:r>
              <w:rPr>
                <w:rFonts w:hint="eastAsia" w:ascii="黑体" w:hAnsi="宋体" w:eastAsia="黑体" w:cs="黑体"/>
                <w:b/>
                <w:bCs/>
                <w:i w:val="0"/>
                <w:iCs w:val="0"/>
                <w:color w:val="C00000"/>
                <w:kern w:val="0"/>
                <w:sz w:val="22"/>
                <w:szCs w:val="22"/>
                <w:u w:val="none"/>
                <w:lang w:val="en-US" w:eastAsia="zh-CN" w:bidi="ar"/>
              </w:rPr>
              <w:t>一、内容完整性（4分）</w:t>
            </w:r>
            <w:r>
              <w:rPr>
                <w:rFonts w:hint="eastAsia" w:ascii="黑体" w:hAnsi="宋体" w:eastAsia="黑体" w:cs="黑体"/>
                <w:i w:val="0"/>
                <w:iCs w:val="0"/>
                <w:color w:val="000000"/>
                <w:kern w:val="0"/>
                <w:sz w:val="22"/>
                <w:szCs w:val="22"/>
                <w:u w:val="none"/>
                <w:lang w:val="en-US" w:eastAsia="zh-CN" w:bidi="ar"/>
              </w:rPr>
              <w:br w:type="textWrapping"/>
            </w:r>
            <w:r>
              <w:rPr>
                <w:rFonts w:hint="eastAsia" w:ascii="黑体" w:hAnsi="宋体" w:eastAsia="黑体" w:cs="黑体"/>
                <w:i w:val="0"/>
                <w:iCs w:val="0"/>
                <w:color w:val="000000"/>
                <w:kern w:val="0"/>
                <w:sz w:val="22"/>
                <w:szCs w:val="22"/>
                <w:u w:val="none"/>
                <w:lang w:val="en-US" w:eastAsia="zh-CN" w:bidi="ar"/>
              </w:rPr>
              <w:t>①全覆盖 3项要求：4分</w:t>
            </w:r>
            <w:r>
              <w:rPr>
                <w:rFonts w:hint="eastAsia" w:ascii="黑体" w:hAnsi="宋体" w:eastAsia="黑体" w:cs="黑体"/>
                <w:i w:val="0"/>
                <w:iCs w:val="0"/>
                <w:color w:val="000000"/>
                <w:kern w:val="0"/>
                <w:sz w:val="22"/>
                <w:szCs w:val="22"/>
                <w:u w:val="none"/>
                <w:lang w:val="en-US" w:eastAsia="zh-CN" w:bidi="ar"/>
              </w:rPr>
              <w:br w:type="textWrapping"/>
            </w:r>
            <w:r>
              <w:rPr>
                <w:rFonts w:hint="eastAsia" w:ascii="黑体" w:hAnsi="宋体" w:eastAsia="黑体" w:cs="黑体"/>
                <w:i w:val="0"/>
                <w:iCs w:val="0"/>
                <w:color w:val="000000"/>
                <w:kern w:val="0"/>
                <w:sz w:val="22"/>
                <w:szCs w:val="22"/>
                <w:u w:val="none"/>
                <w:lang w:val="en-US" w:eastAsia="zh-CN" w:bidi="ar"/>
              </w:rPr>
              <w:t>②未全覆盖 3项要求：0分</w:t>
            </w:r>
            <w:r>
              <w:rPr>
                <w:rFonts w:hint="eastAsia" w:ascii="黑体" w:hAnsi="宋体" w:eastAsia="黑体" w:cs="黑体"/>
                <w:i w:val="0"/>
                <w:iCs w:val="0"/>
                <w:color w:val="000000"/>
                <w:kern w:val="0"/>
                <w:sz w:val="22"/>
                <w:szCs w:val="22"/>
                <w:u w:val="none"/>
                <w:lang w:val="en-US" w:eastAsia="zh-CN" w:bidi="ar"/>
              </w:rPr>
              <w:br w:type="textWrapping"/>
            </w:r>
            <w:r>
              <w:rPr>
                <w:rFonts w:hint="eastAsia" w:ascii="黑体" w:hAnsi="宋体" w:eastAsia="黑体" w:cs="黑体"/>
                <w:b/>
                <w:bCs/>
                <w:i w:val="0"/>
                <w:iCs w:val="0"/>
                <w:color w:val="C00000"/>
                <w:kern w:val="0"/>
                <w:sz w:val="22"/>
                <w:szCs w:val="22"/>
                <w:u w:val="none"/>
                <w:lang w:val="en-US" w:eastAsia="zh-CN" w:bidi="ar"/>
              </w:rPr>
              <w:t>二、大厦适配性（4分</w:t>
            </w:r>
            <w:r>
              <w:rPr>
                <w:rFonts w:hint="eastAsia" w:ascii="黑体" w:hAnsi="宋体" w:eastAsia="黑体" w:cs="黑体"/>
                <w:i w:val="0"/>
                <w:iCs w:val="0"/>
                <w:color w:val="000000"/>
                <w:kern w:val="0"/>
                <w:sz w:val="22"/>
                <w:szCs w:val="22"/>
                <w:u w:val="none"/>
                <w:lang w:val="en-US" w:eastAsia="zh-CN" w:bidi="ar"/>
              </w:rPr>
              <w:t>）</w:t>
            </w:r>
            <w:r>
              <w:rPr>
                <w:rFonts w:hint="eastAsia" w:ascii="黑体" w:hAnsi="宋体" w:eastAsia="黑体" w:cs="黑体"/>
                <w:i w:val="0"/>
                <w:iCs w:val="0"/>
                <w:color w:val="000000"/>
                <w:kern w:val="0"/>
                <w:sz w:val="22"/>
                <w:szCs w:val="22"/>
                <w:u w:val="none"/>
                <w:lang w:val="en-US" w:eastAsia="zh-CN" w:bidi="ar"/>
              </w:rPr>
              <w:br w:type="textWrapping"/>
            </w:r>
            <w:r>
              <w:rPr>
                <w:rFonts w:hint="eastAsia" w:ascii="黑体" w:hAnsi="宋体" w:eastAsia="黑体" w:cs="黑体"/>
                <w:i w:val="0"/>
                <w:iCs w:val="0"/>
                <w:color w:val="000000"/>
                <w:kern w:val="0"/>
                <w:sz w:val="22"/>
                <w:szCs w:val="22"/>
                <w:u w:val="none"/>
                <w:lang w:val="en-US" w:eastAsia="zh-CN" w:bidi="ar"/>
              </w:rPr>
              <w:t>①贴合大厦用电成本优化管理，针对性强，实操性：4分</w:t>
            </w:r>
            <w:r>
              <w:rPr>
                <w:rFonts w:hint="eastAsia" w:ascii="黑体" w:hAnsi="宋体" w:eastAsia="黑体" w:cs="黑体"/>
                <w:i w:val="0"/>
                <w:iCs w:val="0"/>
                <w:color w:val="000000"/>
                <w:kern w:val="0"/>
                <w:sz w:val="22"/>
                <w:szCs w:val="22"/>
                <w:u w:val="none"/>
                <w:lang w:val="en-US" w:eastAsia="zh-CN" w:bidi="ar"/>
              </w:rPr>
              <w:br w:type="textWrapping"/>
            </w:r>
            <w:r>
              <w:rPr>
                <w:rFonts w:hint="eastAsia" w:ascii="黑体" w:hAnsi="宋体" w:eastAsia="黑体" w:cs="黑体"/>
                <w:i w:val="0"/>
                <w:iCs w:val="0"/>
                <w:color w:val="000000"/>
                <w:kern w:val="0"/>
                <w:sz w:val="22"/>
                <w:szCs w:val="22"/>
                <w:u w:val="none"/>
                <w:lang w:val="en-US" w:eastAsia="zh-CN" w:bidi="ar"/>
              </w:rPr>
              <w:t>②基本匹配，无差异化适配：0分</w:t>
            </w:r>
            <w:r>
              <w:rPr>
                <w:rFonts w:hint="eastAsia" w:ascii="黑体" w:hAnsi="宋体" w:eastAsia="黑体" w:cs="黑体"/>
                <w:i w:val="0"/>
                <w:iCs w:val="0"/>
                <w:color w:val="000000"/>
                <w:kern w:val="0"/>
                <w:sz w:val="22"/>
                <w:szCs w:val="22"/>
                <w:u w:val="none"/>
                <w:lang w:val="en-US" w:eastAsia="zh-CN" w:bidi="ar"/>
              </w:rPr>
              <w:br w:type="textWrapping"/>
            </w:r>
            <w:r>
              <w:rPr>
                <w:rFonts w:hint="eastAsia" w:ascii="黑体" w:hAnsi="宋体" w:eastAsia="黑体" w:cs="黑体"/>
                <w:i w:val="0"/>
                <w:iCs w:val="0"/>
                <w:color w:val="000000"/>
                <w:kern w:val="0"/>
                <w:sz w:val="22"/>
                <w:szCs w:val="22"/>
                <w:u w:val="none"/>
                <w:lang w:val="en-US" w:eastAsia="zh-CN" w:bidi="ar"/>
              </w:rPr>
              <w:t>③与大厦需求脱节：0 分</w:t>
            </w:r>
          </w:p>
        </w:tc>
        <w:tc>
          <w:tcPr>
            <w:tcW w:w="1238" w:type="dxa"/>
            <w:tcBorders>
              <w:top w:val="single" w:color="A6A6A6" w:sz="4" w:space="0"/>
              <w:left w:val="single" w:color="A6A6A6" w:sz="4" w:space="0"/>
              <w:bottom w:val="single" w:color="A6A6A6" w:sz="4" w:space="0"/>
              <w:right w:val="single" w:color="A6A6A6" w:sz="4" w:space="0"/>
            </w:tcBorders>
            <w:shd w:val="clear" w:color="auto" w:fill="auto"/>
            <w:vAlign w:val="center"/>
          </w:tcPr>
          <w:p w14:paraId="719CEB28">
            <w:pPr>
              <w:keepNext w:val="0"/>
              <w:keepLines w:val="0"/>
              <w:widowControl/>
              <w:suppressLineNumbers w:val="0"/>
              <w:jc w:val="center"/>
              <w:textAlignment w:val="center"/>
              <w:rPr>
                <w:rFonts w:hint="default" w:ascii="黑体" w:hAnsi="宋体" w:eastAsia="黑体" w:cs="黑体"/>
                <w:i w:val="0"/>
                <w:iCs w:val="0"/>
                <w:color w:val="000000"/>
                <w:sz w:val="22"/>
                <w:szCs w:val="22"/>
                <w:u w:val="none"/>
                <w:lang w:val="en-US"/>
              </w:rPr>
            </w:pPr>
            <w:r>
              <w:rPr>
                <w:rFonts w:hint="eastAsia" w:ascii="黑体" w:hAnsi="宋体" w:eastAsia="黑体" w:cs="黑体"/>
                <w:i w:val="0"/>
                <w:iCs w:val="0"/>
                <w:color w:val="000000"/>
                <w:kern w:val="0"/>
                <w:sz w:val="22"/>
                <w:szCs w:val="22"/>
                <w:u w:val="none"/>
                <w:lang w:val="en-US" w:eastAsia="zh-CN" w:bidi="ar"/>
              </w:rPr>
              <w:t>8</w:t>
            </w:r>
          </w:p>
        </w:tc>
      </w:tr>
      <w:tr w14:paraId="6A29402F">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460" w:hRule="atLeast"/>
        </w:trPr>
        <w:tc>
          <w:tcPr>
            <w:tcW w:w="645" w:type="dxa"/>
            <w:tcBorders>
              <w:top w:val="single" w:color="A6A6A6" w:sz="4" w:space="0"/>
              <w:left w:val="single" w:color="A6A6A6" w:sz="4" w:space="0"/>
              <w:bottom w:val="single" w:color="A6A6A6" w:sz="4" w:space="0"/>
              <w:right w:val="single" w:color="A6A6A6" w:sz="4" w:space="0"/>
            </w:tcBorders>
            <w:shd w:val="clear" w:color="auto" w:fill="auto"/>
            <w:vAlign w:val="center"/>
          </w:tcPr>
          <w:p w14:paraId="31FBDDC2">
            <w:pPr>
              <w:keepNext w:val="0"/>
              <w:keepLines w:val="0"/>
              <w:widowControl/>
              <w:suppressLineNumbers w:val="0"/>
              <w:jc w:val="center"/>
              <w:textAlignment w:val="center"/>
              <w:rPr>
                <w:rFonts w:hint="default" w:ascii="黑体" w:hAnsi="宋体" w:eastAsia="黑体" w:cs="黑体"/>
                <w:i w:val="0"/>
                <w:iCs w:val="0"/>
                <w:color w:val="000000"/>
                <w:kern w:val="0"/>
                <w:sz w:val="22"/>
                <w:szCs w:val="22"/>
                <w:u w:val="none"/>
                <w:lang w:val="en-US" w:eastAsia="zh-CN" w:bidi="ar"/>
              </w:rPr>
            </w:pPr>
            <w:r>
              <w:rPr>
                <w:rFonts w:hint="eastAsia" w:ascii="黑体" w:hAnsi="宋体" w:eastAsia="黑体" w:cs="黑体"/>
                <w:i w:val="0"/>
                <w:iCs w:val="0"/>
                <w:color w:val="000000"/>
                <w:kern w:val="0"/>
                <w:sz w:val="22"/>
                <w:szCs w:val="22"/>
                <w:u w:val="none"/>
                <w:lang w:val="en-US" w:eastAsia="zh-CN" w:bidi="ar"/>
              </w:rPr>
              <w:t>7</w:t>
            </w:r>
          </w:p>
        </w:tc>
        <w:tc>
          <w:tcPr>
            <w:tcW w:w="825" w:type="dxa"/>
            <w:vMerge w:val="continue"/>
            <w:tcBorders>
              <w:left w:val="single" w:color="A6A6A6" w:sz="4" w:space="0"/>
              <w:right w:val="single" w:color="A6A6A6" w:sz="4" w:space="0"/>
            </w:tcBorders>
            <w:shd w:val="clear" w:color="auto" w:fill="auto"/>
            <w:vAlign w:val="center"/>
          </w:tcPr>
          <w:p w14:paraId="0D1AEEB8">
            <w:pPr>
              <w:keepNext w:val="0"/>
              <w:keepLines w:val="0"/>
              <w:widowControl/>
              <w:suppressLineNumbers w:val="0"/>
              <w:jc w:val="center"/>
              <w:textAlignment w:val="center"/>
              <w:rPr>
                <w:rFonts w:hint="eastAsia" w:ascii="黑体" w:hAnsi="宋体" w:eastAsia="黑体" w:cs="黑体"/>
                <w:i w:val="0"/>
                <w:iCs w:val="0"/>
                <w:color w:val="000000"/>
                <w:kern w:val="0"/>
                <w:sz w:val="22"/>
                <w:szCs w:val="22"/>
                <w:u w:val="none"/>
                <w:lang w:val="en-US" w:eastAsia="zh-CN" w:bidi="ar"/>
              </w:rPr>
            </w:pPr>
          </w:p>
        </w:tc>
        <w:tc>
          <w:tcPr>
            <w:tcW w:w="1326" w:type="dxa"/>
            <w:vMerge w:val="continue"/>
            <w:tcBorders>
              <w:left w:val="single" w:color="A6A6A6" w:sz="4" w:space="0"/>
              <w:right w:val="single" w:color="A6A6A6" w:sz="4" w:space="0"/>
            </w:tcBorders>
            <w:shd w:val="clear" w:color="auto" w:fill="auto"/>
            <w:vAlign w:val="center"/>
          </w:tcPr>
          <w:p w14:paraId="59C44B9E">
            <w:pPr>
              <w:keepNext w:val="0"/>
              <w:keepLines w:val="0"/>
              <w:widowControl/>
              <w:suppressLineNumbers w:val="0"/>
              <w:jc w:val="center"/>
              <w:textAlignment w:val="center"/>
              <w:rPr>
                <w:rFonts w:hint="eastAsia" w:ascii="黑体" w:hAnsi="宋体" w:eastAsia="黑体" w:cs="黑体"/>
                <w:i w:val="0"/>
                <w:iCs w:val="0"/>
                <w:color w:val="000000"/>
                <w:kern w:val="0"/>
                <w:sz w:val="22"/>
                <w:szCs w:val="22"/>
                <w:u w:val="none"/>
                <w:lang w:val="en-US" w:eastAsia="zh-CN" w:bidi="ar"/>
              </w:rPr>
            </w:pPr>
          </w:p>
        </w:tc>
        <w:tc>
          <w:tcPr>
            <w:tcW w:w="909" w:type="dxa"/>
            <w:vMerge w:val="continue"/>
            <w:tcBorders>
              <w:left w:val="single" w:color="A6A6A6" w:sz="4" w:space="0"/>
              <w:right w:val="single" w:color="A6A6A6" w:sz="4" w:space="0"/>
            </w:tcBorders>
            <w:shd w:val="clear" w:color="auto" w:fill="auto"/>
            <w:vAlign w:val="center"/>
          </w:tcPr>
          <w:p w14:paraId="166D32C3">
            <w:pPr>
              <w:keepNext w:val="0"/>
              <w:keepLines w:val="0"/>
              <w:widowControl/>
              <w:suppressLineNumbers w:val="0"/>
              <w:jc w:val="center"/>
              <w:textAlignment w:val="center"/>
              <w:rPr>
                <w:rFonts w:hint="eastAsia" w:ascii="黑体" w:hAnsi="宋体" w:eastAsia="黑体" w:cs="黑体"/>
                <w:i w:val="0"/>
                <w:iCs w:val="0"/>
                <w:color w:val="000000"/>
                <w:kern w:val="0"/>
                <w:sz w:val="22"/>
                <w:szCs w:val="22"/>
                <w:u w:val="none"/>
                <w:lang w:val="en-US" w:eastAsia="zh-CN" w:bidi="ar"/>
              </w:rPr>
            </w:pPr>
          </w:p>
        </w:tc>
        <w:tc>
          <w:tcPr>
            <w:tcW w:w="1515" w:type="dxa"/>
            <w:tcBorders>
              <w:top w:val="single" w:color="A6A6A6" w:sz="4" w:space="0"/>
              <w:left w:val="single" w:color="A6A6A6" w:sz="4" w:space="0"/>
              <w:bottom w:val="single" w:color="A6A6A6" w:sz="4" w:space="0"/>
              <w:right w:val="single" w:color="A6A6A6" w:sz="4" w:space="0"/>
            </w:tcBorders>
            <w:shd w:val="clear" w:color="auto" w:fill="auto"/>
            <w:vAlign w:val="center"/>
          </w:tcPr>
          <w:p w14:paraId="224E976F">
            <w:pPr>
              <w:keepNext w:val="0"/>
              <w:keepLines w:val="0"/>
              <w:widowControl/>
              <w:suppressLineNumbers w:val="0"/>
              <w:jc w:val="left"/>
              <w:textAlignment w:val="center"/>
              <w:rPr>
                <w:rFonts w:hint="eastAsia" w:ascii="黑体" w:hAnsi="宋体" w:eastAsia="黑体" w:cs="黑体"/>
                <w:i w:val="0"/>
                <w:iCs w:val="0"/>
                <w:color w:val="000000"/>
                <w:kern w:val="0"/>
                <w:sz w:val="22"/>
                <w:szCs w:val="22"/>
                <w:u w:val="none"/>
                <w:lang w:val="en-US" w:eastAsia="zh-CN" w:bidi="ar"/>
              </w:rPr>
            </w:pPr>
            <w:r>
              <w:rPr>
                <w:rFonts w:hint="eastAsia" w:ascii="黑体" w:hAnsi="宋体" w:eastAsia="黑体" w:cs="黑体"/>
                <w:i w:val="0"/>
                <w:iCs w:val="0"/>
                <w:color w:val="000000"/>
                <w:kern w:val="0"/>
                <w:sz w:val="22"/>
                <w:szCs w:val="22"/>
                <w:u w:val="none"/>
                <w:lang w:val="en-US" w:eastAsia="zh-CN" w:bidi="ar"/>
              </w:rPr>
              <w:t>售后本地化服务：含本地化服务计划、紧急预案（电力故障 / 灾害应对，含人员调配、临时供电）及用电风险保障</w:t>
            </w:r>
          </w:p>
        </w:tc>
        <w:tc>
          <w:tcPr>
            <w:tcW w:w="3813" w:type="dxa"/>
            <w:tcBorders>
              <w:top w:val="single" w:color="A6A6A6" w:sz="4" w:space="0"/>
              <w:left w:val="single" w:color="A6A6A6" w:sz="4" w:space="0"/>
              <w:bottom w:val="single" w:color="A6A6A6" w:sz="4" w:space="0"/>
              <w:right w:val="single" w:color="A6A6A6" w:sz="4" w:space="0"/>
            </w:tcBorders>
            <w:shd w:val="clear" w:color="auto" w:fill="auto"/>
            <w:vAlign w:val="center"/>
          </w:tcPr>
          <w:p w14:paraId="26B797D8">
            <w:pPr>
              <w:keepNext w:val="0"/>
              <w:keepLines w:val="0"/>
              <w:widowControl/>
              <w:suppressLineNumbers w:val="0"/>
              <w:jc w:val="left"/>
              <w:textAlignment w:val="center"/>
              <w:rPr>
                <w:rFonts w:hint="eastAsia" w:ascii="黑体" w:hAnsi="宋体" w:eastAsia="黑体" w:cs="黑体"/>
                <w:b/>
                <w:bCs/>
                <w:i w:val="0"/>
                <w:iCs w:val="0"/>
                <w:color w:val="C00000"/>
                <w:kern w:val="0"/>
                <w:sz w:val="22"/>
                <w:szCs w:val="22"/>
                <w:u w:val="none"/>
                <w:lang w:val="en-US" w:eastAsia="zh-CN" w:bidi="ar"/>
              </w:rPr>
            </w:pPr>
            <w:r>
              <w:rPr>
                <w:rFonts w:hint="eastAsia" w:ascii="黑体" w:hAnsi="宋体" w:eastAsia="黑体" w:cs="黑体"/>
                <w:b/>
                <w:bCs/>
                <w:i w:val="0"/>
                <w:iCs w:val="0"/>
                <w:color w:val="C00000"/>
                <w:kern w:val="0"/>
                <w:sz w:val="22"/>
                <w:szCs w:val="22"/>
                <w:u w:val="none"/>
                <w:lang w:val="en-US" w:eastAsia="zh-CN" w:bidi="ar"/>
              </w:rPr>
              <w:t xml:space="preserve"> 一、预案完整性（3分）</w:t>
            </w:r>
            <w:r>
              <w:rPr>
                <w:rFonts w:hint="eastAsia" w:ascii="黑体" w:hAnsi="宋体" w:eastAsia="黑体" w:cs="黑体"/>
                <w:i w:val="0"/>
                <w:iCs w:val="0"/>
                <w:color w:val="000000"/>
                <w:kern w:val="0"/>
                <w:sz w:val="22"/>
                <w:szCs w:val="22"/>
                <w:u w:val="none"/>
                <w:lang w:val="en-US" w:eastAsia="zh-CN" w:bidi="ar"/>
              </w:rPr>
              <w:br w:type="textWrapping"/>
            </w:r>
            <w:r>
              <w:rPr>
                <w:rFonts w:hint="eastAsia" w:ascii="黑体" w:hAnsi="宋体" w:eastAsia="黑体" w:cs="黑体"/>
                <w:i w:val="0"/>
                <w:iCs w:val="0"/>
                <w:color w:val="000000"/>
                <w:kern w:val="0"/>
                <w:sz w:val="22"/>
                <w:szCs w:val="22"/>
                <w:u w:val="none"/>
                <w:lang w:val="en-US" w:eastAsia="zh-CN" w:bidi="ar"/>
              </w:rPr>
              <w:t>①含故障 / 灾害应对，有人员调配 + 临时供电方案，实操性：1-3 分</w:t>
            </w:r>
            <w:r>
              <w:rPr>
                <w:rFonts w:hint="eastAsia" w:ascii="黑体" w:hAnsi="宋体" w:eastAsia="黑体" w:cs="黑体"/>
                <w:i w:val="0"/>
                <w:iCs w:val="0"/>
                <w:color w:val="000000"/>
                <w:kern w:val="0"/>
                <w:sz w:val="22"/>
                <w:szCs w:val="22"/>
                <w:u w:val="none"/>
                <w:lang w:val="en-US" w:eastAsia="zh-CN" w:bidi="ar"/>
              </w:rPr>
              <w:br w:type="textWrapping"/>
            </w:r>
            <w:r>
              <w:rPr>
                <w:rFonts w:hint="eastAsia" w:ascii="黑体" w:hAnsi="宋体" w:eastAsia="黑体" w:cs="黑体"/>
                <w:i w:val="0"/>
                <w:iCs w:val="0"/>
                <w:color w:val="000000"/>
                <w:kern w:val="0"/>
                <w:sz w:val="22"/>
                <w:szCs w:val="22"/>
                <w:u w:val="none"/>
                <w:lang w:val="en-US" w:eastAsia="zh-CN" w:bidi="ar"/>
              </w:rPr>
              <w:t>②仅 1 类应对或缺关键内容或无预案：0 分</w:t>
            </w:r>
            <w:r>
              <w:rPr>
                <w:rFonts w:hint="eastAsia" w:ascii="黑体" w:hAnsi="宋体" w:eastAsia="黑体" w:cs="黑体"/>
                <w:i w:val="0"/>
                <w:iCs w:val="0"/>
                <w:color w:val="000000"/>
                <w:kern w:val="0"/>
                <w:sz w:val="22"/>
                <w:szCs w:val="22"/>
                <w:u w:val="none"/>
                <w:lang w:val="en-US" w:eastAsia="zh-CN" w:bidi="ar"/>
              </w:rPr>
              <w:br w:type="textWrapping"/>
            </w:r>
            <w:r>
              <w:rPr>
                <w:rFonts w:hint="eastAsia" w:ascii="黑体" w:hAnsi="宋体" w:eastAsia="黑体" w:cs="黑体"/>
                <w:i w:val="0"/>
                <w:iCs w:val="0"/>
                <w:color w:val="000000"/>
                <w:kern w:val="0"/>
                <w:sz w:val="22"/>
                <w:szCs w:val="22"/>
                <w:u w:val="none"/>
                <w:lang w:val="en-US" w:eastAsia="zh-CN" w:bidi="ar"/>
              </w:rPr>
              <w:t xml:space="preserve"> </w:t>
            </w:r>
            <w:r>
              <w:rPr>
                <w:rFonts w:hint="eastAsia" w:ascii="黑体" w:hAnsi="宋体" w:eastAsia="黑体" w:cs="黑体"/>
                <w:b/>
                <w:bCs/>
                <w:i w:val="0"/>
                <w:iCs w:val="0"/>
                <w:color w:val="C00000"/>
                <w:kern w:val="0"/>
                <w:sz w:val="22"/>
                <w:szCs w:val="22"/>
                <w:u w:val="none"/>
                <w:lang w:val="en-US" w:eastAsia="zh-CN" w:bidi="ar"/>
              </w:rPr>
              <w:t>二、本地化响应（5 分）</w:t>
            </w:r>
            <w:r>
              <w:rPr>
                <w:rFonts w:hint="eastAsia" w:ascii="黑体" w:hAnsi="宋体" w:eastAsia="黑体" w:cs="黑体"/>
                <w:i w:val="0"/>
                <w:iCs w:val="0"/>
                <w:color w:val="000000"/>
                <w:kern w:val="0"/>
                <w:sz w:val="22"/>
                <w:szCs w:val="22"/>
                <w:u w:val="none"/>
                <w:lang w:val="en-US" w:eastAsia="zh-CN" w:bidi="ar"/>
              </w:rPr>
              <w:br w:type="textWrapping"/>
            </w:r>
            <w:r>
              <w:rPr>
                <w:rFonts w:hint="eastAsia" w:ascii="黑体" w:hAnsi="宋体" w:eastAsia="黑体" w:cs="黑体"/>
                <w:i w:val="0"/>
                <w:iCs w:val="0"/>
                <w:color w:val="000000"/>
                <w:kern w:val="0"/>
                <w:sz w:val="22"/>
                <w:szCs w:val="22"/>
                <w:u w:val="none"/>
                <w:lang w:val="en-US" w:eastAsia="zh-CN" w:bidi="ar"/>
              </w:rPr>
              <w:t>①明确本地团队 + 响应时限，实操性：1-5 分</w:t>
            </w:r>
            <w:r>
              <w:rPr>
                <w:rFonts w:hint="eastAsia" w:ascii="黑体" w:hAnsi="宋体" w:eastAsia="黑体" w:cs="黑体"/>
                <w:i w:val="0"/>
                <w:iCs w:val="0"/>
                <w:color w:val="000000"/>
                <w:kern w:val="0"/>
                <w:sz w:val="22"/>
                <w:szCs w:val="22"/>
                <w:u w:val="none"/>
                <w:lang w:val="en-US" w:eastAsia="zh-CN" w:bidi="ar"/>
              </w:rPr>
              <w:br w:type="textWrapping"/>
            </w:r>
            <w:r>
              <w:rPr>
                <w:rFonts w:hint="eastAsia" w:ascii="黑体" w:hAnsi="宋体" w:eastAsia="黑体" w:cs="黑体"/>
                <w:i w:val="0"/>
                <w:iCs w:val="0"/>
                <w:color w:val="000000"/>
                <w:kern w:val="0"/>
                <w:sz w:val="22"/>
                <w:szCs w:val="22"/>
                <w:u w:val="none"/>
                <w:lang w:val="en-US" w:eastAsia="zh-CN" w:bidi="ar"/>
              </w:rPr>
              <w:t>②提本地化，无团队 / 时限或无本地化内容：0 分</w:t>
            </w:r>
            <w:r>
              <w:rPr>
                <w:rFonts w:hint="eastAsia" w:ascii="黑体" w:hAnsi="宋体" w:eastAsia="黑体" w:cs="黑体"/>
                <w:i w:val="0"/>
                <w:iCs w:val="0"/>
                <w:color w:val="000000"/>
                <w:kern w:val="0"/>
                <w:sz w:val="22"/>
                <w:szCs w:val="22"/>
                <w:u w:val="none"/>
                <w:lang w:val="en-US" w:eastAsia="zh-CN" w:bidi="ar"/>
              </w:rPr>
              <w:br w:type="textWrapping"/>
            </w:r>
            <w:r>
              <w:rPr>
                <w:rFonts w:hint="eastAsia" w:ascii="黑体" w:hAnsi="宋体" w:eastAsia="黑体" w:cs="黑体"/>
                <w:b/>
                <w:bCs/>
                <w:i w:val="0"/>
                <w:iCs w:val="0"/>
                <w:color w:val="C00000"/>
                <w:kern w:val="0"/>
                <w:sz w:val="22"/>
                <w:szCs w:val="22"/>
                <w:u w:val="none"/>
                <w:lang w:val="en-US" w:eastAsia="zh-CN" w:bidi="ar"/>
              </w:rPr>
              <w:t>三、用电风险保障（4分）</w:t>
            </w:r>
            <w:r>
              <w:rPr>
                <w:rFonts w:hint="eastAsia" w:ascii="黑体" w:hAnsi="宋体" w:eastAsia="黑体" w:cs="黑体"/>
                <w:i w:val="0"/>
                <w:iCs w:val="0"/>
                <w:color w:val="000000"/>
                <w:kern w:val="0"/>
                <w:sz w:val="22"/>
                <w:szCs w:val="22"/>
                <w:u w:val="none"/>
                <w:lang w:val="en-US" w:eastAsia="zh-CN" w:bidi="ar"/>
              </w:rPr>
              <w:br w:type="textWrapping"/>
            </w:r>
            <w:r>
              <w:rPr>
                <w:rFonts w:hint="eastAsia" w:ascii="黑体" w:hAnsi="宋体" w:eastAsia="黑体" w:cs="黑体"/>
                <w:i w:val="0"/>
                <w:iCs w:val="0"/>
                <w:color w:val="000000"/>
                <w:kern w:val="0"/>
                <w:sz w:val="22"/>
                <w:szCs w:val="22"/>
                <w:u w:val="none"/>
                <w:lang w:val="en-US" w:eastAsia="zh-CN" w:bidi="ar"/>
              </w:rPr>
              <w:t>①明确用电风险保障且具备实操性：1-4分</w:t>
            </w:r>
            <w:r>
              <w:rPr>
                <w:rFonts w:hint="eastAsia" w:ascii="黑体" w:hAnsi="宋体" w:eastAsia="黑体" w:cs="黑体"/>
                <w:i w:val="0"/>
                <w:iCs w:val="0"/>
                <w:color w:val="000000"/>
                <w:kern w:val="0"/>
                <w:sz w:val="22"/>
                <w:szCs w:val="22"/>
                <w:u w:val="none"/>
                <w:lang w:val="en-US" w:eastAsia="zh-CN" w:bidi="ar"/>
              </w:rPr>
              <w:br w:type="textWrapping"/>
            </w:r>
            <w:r>
              <w:rPr>
                <w:rFonts w:hint="eastAsia" w:ascii="黑体" w:hAnsi="宋体" w:eastAsia="黑体" w:cs="黑体"/>
                <w:i w:val="0"/>
                <w:iCs w:val="0"/>
                <w:color w:val="000000"/>
                <w:kern w:val="0"/>
                <w:sz w:val="22"/>
                <w:szCs w:val="22"/>
                <w:u w:val="none"/>
                <w:lang w:val="en-US" w:eastAsia="zh-CN" w:bidi="ar"/>
              </w:rPr>
              <w:t>②未提及：0 分</w:t>
            </w:r>
          </w:p>
        </w:tc>
        <w:tc>
          <w:tcPr>
            <w:tcW w:w="1238" w:type="dxa"/>
            <w:tcBorders>
              <w:top w:val="single" w:color="A6A6A6" w:sz="4" w:space="0"/>
              <w:left w:val="single" w:color="A6A6A6" w:sz="4" w:space="0"/>
              <w:bottom w:val="single" w:color="A6A6A6" w:sz="4" w:space="0"/>
              <w:right w:val="single" w:color="A6A6A6" w:sz="4" w:space="0"/>
            </w:tcBorders>
            <w:shd w:val="clear" w:color="auto" w:fill="auto"/>
            <w:vAlign w:val="center"/>
          </w:tcPr>
          <w:p w14:paraId="58D3BB43">
            <w:pPr>
              <w:keepNext w:val="0"/>
              <w:keepLines w:val="0"/>
              <w:widowControl/>
              <w:suppressLineNumbers w:val="0"/>
              <w:jc w:val="center"/>
              <w:textAlignment w:val="center"/>
              <w:rPr>
                <w:rFonts w:hint="default" w:ascii="黑体" w:hAnsi="宋体" w:eastAsia="黑体" w:cs="黑体"/>
                <w:i w:val="0"/>
                <w:iCs w:val="0"/>
                <w:color w:val="000000"/>
                <w:kern w:val="0"/>
                <w:sz w:val="22"/>
                <w:szCs w:val="22"/>
                <w:u w:val="none"/>
                <w:lang w:val="en-US" w:eastAsia="zh-CN" w:bidi="ar"/>
              </w:rPr>
            </w:pPr>
            <w:r>
              <w:rPr>
                <w:rFonts w:hint="eastAsia" w:ascii="黑体" w:hAnsi="宋体" w:eastAsia="黑体" w:cs="黑体"/>
                <w:i w:val="0"/>
                <w:iCs w:val="0"/>
                <w:color w:val="000000"/>
                <w:kern w:val="0"/>
                <w:sz w:val="22"/>
                <w:szCs w:val="22"/>
                <w:u w:val="none"/>
                <w:lang w:val="en-US" w:eastAsia="zh-CN" w:bidi="ar"/>
              </w:rPr>
              <w:t>12</w:t>
            </w:r>
          </w:p>
        </w:tc>
      </w:tr>
      <w:tr w14:paraId="0EB689AA">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460" w:hRule="atLeast"/>
        </w:trPr>
        <w:tc>
          <w:tcPr>
            <w:tcW w:w="645" w:type="dxa"/>
            <w:tcBorders>
              <w:top w:val="single" w:color="A6A6A6" w:sz="4" w:space="0"/>
              <w:left w:val="single" w:color="A6A6A6" w:sz="4" w:space="0"/>
              <w:bottom w:val="single" w:color="A6A6A6" w:sz="4" w:space="0"/>
              <w:right w:val="single" w:color="A6A6A6" w:sz="4" w:space="0"/>
            </w:tcBorders>
            <w:shd w:val="clear" w:color="auto" w:fill="auto"/>
            <w:vAlign w:val="center"/>
          </w:tcPr>
          <w:p w14:paraId="38261883">
            <w:pPr>
              <w:keepNext w:val="0"/>
              <w:keepLines w:val="0"/>
              <w:widowControl/>
              <w:suppressLineNumbers w:val="0"/>
              <w:jc w:val="center"/>
              <w:textAlignment w:val="center"/>
              <w:rPr>
                <w:rFonts w:hint="default" w:ascii="黑体" w:hAnsi="宋体" w:eastAsia="黑体" w:cs="黑体"/>
                <w:i w:val="0"/>
                <w:iCs w:val="0"/>
                <w:color w:val="000000"/>
                <w:kern w:val="0"/>
                <w:sz w:val="22"/>
                <w:szCs w:val="22"/>
                <w:u w:val="none"/>
                <w:lang w:val="en-US" w:eastAsia="zh-CN" w:bidi="ar"/>
              </w:rPr>
            </w:pPr>
            <w:r>
              <w:rPr>
                <w:rFonts w:hint="eastAsia" w:ascii="黑体" w:hAnsi="宋体" w:eastAsia="黑体" w:cs="黑体"/>
                <w:i w:val="0"/>
                <w:iCs w:val="0"/>
                <w:color w:val="000000"/>
                <w:kern w:val="0"/>
                <w:sz w:val="22"/>
                <w:szCs w:val="22"/>
                <w:u w:val="none"/>
                <w:lang w:val="en-US" w:eastAsia="zh-CN" w:bidi="ar"/>
              </w:rPr>
              <w:t>8</w:t>
            </w:r>
          </w:p>
        </w:tc>
        <w:tc>
          <w:tcPr>
            <w:tcW w:w="825" w:type="dxa"/>
            <w:vMerge w:val="continue"/>
            <w:tcBorders>
              <w:left w:val="single" w:color="A6A6A6" w:sz="4" w:space="0"/>
              <w:bottom w:val="single" w:color="A6A6A6" w:sz="4" w:space="0"/>
              <w:right w:val="single" w:color="A6A6A6" w:sz="4" w:space="0"/>
            </w:tcBorders>
            <w:shd w:val="clear" w:color="auto" w:fill="auto"/>
            <w:vAlign w:val="center"/>
          </w:tcPr>
          <w:p w14:paraId="21F06D9D">
            <w:pPr>
              <w:keepNext w:val="0"/>
              <w:keepLines w:val="0"/>
              <w:widowControl/>
              <w:suppressLineNumbers w:val="0"/>
              <w:jc w:val="center"/>
              <w:textAlignment w:val="center"/>
              <w:rPr>
                <w:rFonts w:hint="eastAsia" w:ascii="黑体" w:hAnsi="宋体" w:eastAsia="黑体" w:cs="黑体"/>
                <w:i w:val="0"/>
                <w:iCs w:val="0"/>
                <w:color w:val="000000"/>
                <w:kern w:val="0"/>
                <w:sz w:val="22"/>
                <w:szCs w:val="22"/>
                <w:u w:val="none"/>
                <w:lang w:val="en-US" w:eastAsia="zh-CN" w:bidi="ar"/>
              </w:rPr>
            </w:pPr>
          </w:p>
        </w:tc>
        <w:tc>
          <w:tcPr>
            <w:tcW w:w="1326" w:type="dxa"/>
            <w:vMerge w:val="continue"/>
            <w:tcBorders>
              <w:left w:val="single" w:color="A6A6A6" w:sz="4" w:space="0"/>
              <w:bottom w:val="single" w:color="A6A6A6" w:sz="4" w:space="0"/>
              <w:right w:val="single" w:color="A6A6A6" w:sz="4" w:space="0"/>
            </w:tcBorders>
            <w:shd w:val="clear" w:color="auto" w:fill="auto"/>
            <w:vAlign w:val="center"/>
          </w:tcPr>
          <w:p w14:paraId="0B7D7498">
            <w:pPr>
              <w:keepNext w:val="0"/>
              <w:keepLines w:val="0"/>
              <w:widowControl/>
              <w:suppressLineNumbers w:val="0"/>
              <w:jc w:val="center"/>
              <w:textAlignment w:val="center"/>
              <w:rPr>
                <w:rFonts w:hint="eastAsia" w:ascii="黑体" w:hAnsi="宋体" w:eastAsia="黑体" w:cs="黑体"/>
                <w:i w:val="0"/>
                <w:iCs w:val="0"/>
                <w:color w:val="000000"/>
                <w:kern w:val="0"/>
                <w:sz w:val="22"/>
                <w:szCs w:val="22"/>
                <w:u w:val="none"/>
                <w:lang w:val="en-US" w:eastAsia="zh-CN" w:bidi="ar"/>
              </w:rPr>
            </w:pPr>
          </w:p>
        </w:tc>
        <w:tc>
          <w:tcPr>
            <w:tcW w:w="909" w:type="dxa"/>
            <w:vMerge w:val="continue"/>
            <w:tcBorders>
              <w:left w:val="single" w:color="A6A6A6" w:sz="4" w:space="0"/>
              <w:bottom w:val="single" w:color="A6A6A6" w:sz="4" w:space="0"/>
              <w:right w:val="single" w:color="A6A6A6" w:sz="4" w:space="0"/>
            </w:tcBorders>
            <w:shd w:val="clear" w:color="auto" w:fill="auto"/>
            <w:vAlign w:val="center"/>
          </w:tcPr>
          <w:p w14:paraId="29445740">
            <w:pPr>
              <w:keepNext w:val="0"/>
              <w:keepLines w:val="0"/>
              <w:widowControl/>
              <w:suppressLineNumbers w:val="0"/>
              <w:jc w:val="center"/>
              <w:textAlignment w:val="center"/>
              <w:rPr>
                <w:rFonts w:hint="eastAsia" w:ascii="黑体" w:hAnsi="宋体" w:eastAsia="黑体" w:cs="黑体"/>
                <w:i w:val="0"/>
                <w:iCs w:val="0"/>
                <w:color w:val="000000"/>
                <w:kern w:val="0"/>
                <w:sz w:val="22"/>
                <w:szCs w:val="22"/>
                <w:u w:val="none"/>
                <w:lang w:val="en-US" w:eastAsia="zh-CN" w:bidi="ar"/>
              </w:rPr>
            </w:pPr>
          </w:p>
        </w:tc>
        <w:tc>
          <w:tcPr>
            <w:tcW w:w="1515" w:type="dxa"/>
            <w:tcBorders>
              <w:top w:val="single" w:color="A6A6A6" w:sz="4" w:space="0"/>
              <w:left w:val="single" w:color="A6A6A6" w:sz="4" w:space="0"/>
              <w:bottom w:val="single" w:color="A6A6A6" w:sz="4" w:space="0"/>
              <w:right w:val="single" w:color="A6A6A6" w:sz="4" w:space="0"/>
            </w:tcBorders>
            <w:shd w:val="clear" w:color="auto" w:fill="auto"/>
            <w:vAlign w:val="center"/>
          </w:tcPr>
          <w:p w14:paraId="4627FAAC">
            <w:pPr>
              <w:keepNext w:val="0"/>
              <w:keepLines w:val="0"/>
              <w:widowControl/>
              <w:suppressLineNumbers w:val="0"/>
              <w:jc w:val="left"/>
              <w:textAlignment w:val="center"/>
              <w:rPr>
                <w:rFonts w:hint="eastAsia" w:ascii="黑体" w:hAnsi="宋体" w:eastAsia="黑体" w:cs="黑体"/>
                <w:i w:val="0"/>
                <w:iCs w:val="0"/>
                <w:color w:val="000000"/>
                <w:kern w:val="0"/>
                <w:sz w:val="22"/>
                <w:szCs w:val="22"/>
                <w:u w:val="none"/>
                <w:lang w:val="en-US" w:eastAsia="zh-CN" w:bidi="ar"/>
              </w:rPr>
            </w:pPr>
            <w:r>
              <w:rPr>
                <w:rFonts w:hint="eastAsia" w:ascii="黑体" w:hAnsi="宋体" w:eastAsia="黑体" w:cs="黑体"/>
                <w:i w:val="0"/>
                <w:iCs w:val="0"/>
                <w:color w:val="000000"/>
                <w:kern w:val="0"/>
                <w:sz w:val="22"/>
                <w:szCs w:val="22"/>
                <w:u w:val="none"/>
                <w:lang w:val="en-US" w:eastAsia="zh-CN" w:bidi="ar"/>
              </w:rPr>
              <w:t>增值服务项目：不限于对客户变压器，电力系统进行免费检测保养、输配电费、基本电费优化等增值服务</w:t>
            </w:r>
          </w:p>
        </w:tc>
        <w:tc>
          <w:tcPr>
            <w:tcW w:w="3813" w:type="dxa"/>
            <w:tcBorders>
              <w:top w:val="single" w:color="A6A6A6" w:sz="4" w:space="0"/>
              <w:left w:val="single" w:color="A6A6A6" w:sz="4" w:space="0"/>
              <w:bottom w:val="single" w:color="A6A6A6" w:sz="4" w:space="0"/>
              <w:right w:val="single" w:color="A6A6A6" w:sz="4" w:space="0"/>
            </w:tcBorders>
            <w:shd w:val="clear" w:color="auto" w:fill="auto"/>
            <w:vAlign w:val="center"/>
          </w:tcPr>
          <w:p w14:paraId="3546A68D">
            <w:pPr>
              <w:keepNext w:val="0"/>
              <w:keepLines w:val="0"/>
              <w:widowControl/>
              <w:suppressLineNumbers w:val="0"/>
              <w:jc w:val="left"/>
              <w:textAlignment w:val="center"/>
              <w:rPr>
                <w:rFonts w:hint="eastAsia" w:ascii="黑体" w:hAnsi="宋体" w:eastAsia="黑体" w:cs="黑体"/>
                <w:b/>
                <w:bCs/>
                <w:i w:val="0"/>
                <w:iCs w:val="0"/>
                <w:color w:val="C00000"/>
                <w:kern w:val="0"/>
                <w:sz w:val="22"/>
                <w:szCs w:val="22"/>
                <w:u w:val="none"/>
                <w:lang w:val="en-US" w:eastAsia="zh-CN" w:bidi="ar"/>
              </w:rPr>
            </w:pPr>
            <w:r>
              <w:rPr>
                <w:rFonts w:hint="eastAsia" w:ascii="黑体" w:hAnsi="宋体" w:eastAsia="黑体" w:cs="黑体"/>
                <w:i w:val="0"/>
                <w:iCs w:val="0"/>
                <w:color w:val="000000"/>
                <w:kern w:val="0"/>
                <w:sz w:val="22"/>
                <w:szCs w:val="22"/>
                <w:u w:val="none"/>
                <w:lang w:val="en-US" w:eastAsia="zh-CN" w:bidi="ar"/>
              </w:rPr>
              <w:br w:type="textWrapping"/>
            </w:r>
            <w:r>
              <w:rPr>
                <w:rFonts w:hint="eastAsia" w:ascii="黑体" w:hAnsi="宋体" w:eastAsia="黑体" w:cs="黑体"/>
                <w:i w:val="0"/>
                <w:iCs w:val="0"/>
                <w:color w:val="000000"/>
                <w:kern w:val="0"/>
                <w:sz w:val="22"/>
                <w:szCs w:val="22"/>
                <w:u w:val="none"/>
                <w:lang w:val="en-US" w:eastAsia="zh-CN" w:bidi="ar"/>
              </w:rPr>
              <w:br w:type="textWrapping"/>
            </w:r>
            <w:r>
              <w:rPr>
                <w:rFonts w:hint="eastAsia" w:ascii="黑体" w:hAnsi="宋体" w:eastAsia="黑体" w:cs="黑体"/>
                <w:i w:val="0"/>
                <w:iCs w:val="0"/>
                <w:color w:val="000000"/>
                <w:kern w:val="0"/>
                <w:sz w:val="22"/>
                <w:szCs w:val="22"/>
                <w:u w:val="none"/>
                <w:lang w:val="en-US" w:eastAsia="zh-CN" w:bidi="ar"/>
              </w:rPr>
              <w:t>①增值服务贴合需求并有效节约用电成本：1-30分</w:t>
            </w:r>
            <w:r>
              <w:rPr>
                <w:rFonts w:hint="eastAsia" w:ascii="黑体" w:hAnsi="宋体" w:eastAsia="黑体" w:cs="黑体"/>
                <w:i w:val="0"/>
                <w:iCs w:val="0"/>
                <w:color w:val="000000"/>
                <w:kern w:val="0"/>
                <w:sz w:val="22"/>
                <w:szCs w:val="22"/>
                <w:u w:val="none"/>
                <w:lang w:val="en-US" w:eastAsia="zh-CN" w:bidi="ar"/>
              </w:rPr>
              <w:br w:type="textWrapping"/>
            </w:r>
            <w:r>
              <w:rPr>
                <w:rFonts w:hint="eastAsia" w:ascii="黑体" w:hAnsi="宋体" w:eastAsia="黑体" w:cs="黑体"/>
                <w:i w:val="0"/>
                <w:iCs w:val="0"/>
                <w:color w:val="000000"/>
                <w:kern w:val="0"/>
                <w:sz w:val="22"/>
                <w:szCs w:val="22"/>
                <w:u w:val="none"/>
                <w:lang w:val="en-US" w:eastAsia="zh-CN" w:bidi="ar"/>
              </w:rPr>
              <w:t>②增值服务无价值或无其他增值服务服务：0 分</w:t>
            </w:r>
          </w:p>
        </w:tc>
        <w:tc>
          <w:tcPr>
            <w:tcW w:w="1238" w:type="dxa"/>
            <w:tcBorders>
              <w:top w:val="single" w:color="A6A6A6" w:sz="4" w:space="0"/>
              <w:left w:val="single" w:color="A6A6A6" w:sz="4" w:space="0"/>
              <w:bottom w:val="single" w:color="A6A6A6" w:sz="4" w:space="0"/>
              <w:right w:val="single" w:color="A6A6A6" w:sz="4" w:space="0"/>
            </w:tcBorders>
            <w:shd w:val="clear" w:color="auto" w:fill="auto"/>
            <w:vAlign w:val="center"/>
          </w:tcPr>
          <w:p w14:paraId="0BA805DA">
            <w:pPr>
              <w:keepNext w:val="0"/>
              <w:keepLines w:val="0"/>
              <w:widowControl/>
              <w:suppressLineNumbers w:val="0"/>
              <w:jc w:val="center"/>
              <w:textAlignment w:val="center"/>
              <w:rPr>
                <w:rFonts w:hint="default" w:ascii="黑体" w:hAnsi="宋体" w:eastAsia="黑体" w:cs="黑体"/>
                <w:i w:val="0"/>
                <w:iCs w:val="0"/>
                <w:color w:val="000000"/>
                <w:kern w:val="0"/>
                <w:sz w:val="22"/>
                <w:szCs w:val="22"/>
                <w:u w:val="none"/>
                <w:lang w:val="en-US" w:eastAsia="zh-CN" w:bidi="ar"/>
              </w:rPr>
            </w:pPr>
            <w:r>
              <w:rPr>
                <w:rFonts w:hint="eastAsia" w:ascii="黑体" w:hAnsi="宋体" w:eastAsia="黑体" w:cs="黑体"/>
                <w:i w:val="0"/>
                <w:iCs w:val="0"/>
                <w:color w:val="000000"/>
                <w:kern w:val="0"/>
                <w:sz w:val="22"/>
                <w:szCs w:val="22"/>
                <w:u w:val="none"/>
                <w:lang w:val="en-US" w:eastAsia="zh-CN" w:bidi="ar"/>
              </w:rPr>
              <w:t>30</w:t>
            </w:r>
          </w:p>
        </w:tc>
      </w:tr>
    </w:tbl>
    <w:p w14:paraId="74896C16">
      <w:pPr>
        <w:spacing w:line="460" w:lineRule="exact"/>
        <w:rPr>
          <w:rFonts w:hint="eastAsia" w:ascii="宋体" w:hAnsi="宋体" w:cs="宋体"/>
          <w:sz w:val="24"/>
        </w:rPr>
      </w:pPr>
    </w:p>
    <w:p w14:paraId="4C2E7BE3">
      <w:pPr>
        <w:spacing w:line="460" w:lineRule="exact"/>
        <w:rPr>
          <w:rFonts w:ascii="黑体" w:hAnsi="黑体" w:eastAsia="黑体" w:cs="黑体"/>
        </w:rPr>
      </w:pPr>
      <w:r>
        <w:rPr>
          <w:rFonts w:hint="eastAsia" w:ascii="宋体" w:hAnsi="宋体" w:cs="宋体"/>
          <w:sz w:val="24"/>
        </w:rPr>
        <w:br w:type="page"/>
      </w:r>
      <w:r>
        <w:rPr>
          <w:rFonts w:hint="eastAsia" w:ascii="方正小标宋简体" w:hAnsi="方正小标宋简体" w:eastAsia="方正小标宋简体" w:cs="方正小标宋简体"/>
          <w:sz w:val="36"/>
          <w:szCs w:val="36"/>
        </w:rPr>
        <w:t>第四章 响应文件格式</w:t>
      </w:r>
    </w:p>
    <w:p w14:paraId="2920EA3A">
      <w:pPr>
        <w:tabs>
          <w:tab w:val="left" w:pos="7665"/>
        </w:tabs>
        <w:spacing w:line="400" w:lineRule="exact"/>
        <w:ind w:firstLine="480"/>
        <w:rPr>
          <w:rFonts w:ascii="黑体" w:hAnsi="黑体" w:eastAsia="黑体" w:cs="黑体"/>
          <w:bCs/>
          <w:sz w:val="24"/>
        </w:rPr>
      </w:pPr>
      <w:r>
        <w:rPr>
          <w:rFonts w:hint="eastAsia" w:ascii="黑体" w:hAnsi="黑体" w:eastAsia="黑体" w:cs="黑体"/>
          <w:b/>
          <w:bCs/>
          <w:sz w:val="28"/>
          <w:szCs w:val="28"/>
        </w:rPr>
        <mc:AlternateContent>
          <mc:Choice Requires="wps">
            <w:drawing>
              <wp:anchor distT="0" distB="0" distL="114300" distR="114300" simplePos="0" relativeHeight="251660288" behindDoc="0" locked="0" layoutInCell="1" allowOverlap="1">
                <wp:simplePos x="0" y="0"/>
                <wp:positionH relativeFrom="column">
                  <wp:posOffset>4766945</wp:posOffset>
                </wp:positionH>
                <wp:positionV relativeFrom="paragraph">
                  <wp:posOffset>224790</wp:posOffset>
                </wp:positionV>
                <wp:extent cx="1137285" cy="497205"/>
                <wp:effectExtent l="4445" t="5080" r="20320" b="12065"/>
                <wp:wrapNone/>
                <wp:docPr id="8" name="文本框 8"/>
                <wp:cNvGraphicFramePr/>
                <a:graphic xmlns:a="http://schemas.openxmlformats.org/drawingml/2006/main">
                  <a:graphicData uri="http://schemas.microsoft.com/office/word/2010/wordprocessingShape">
                    <wps:wsp>
                      <wps:cNvSpPr txBox="1"/>
                      <wps:spPr>
                        <a:xfrm>
                          <a:off x="0" y="0"/>
                          <a:ext cx="1137285" cy="331470"/>
                        </a:xfrm>
                        <a:prstGeom prst="rect">
                          <a:avLst/>
                        </a:prstGeom>
                        <a:solidFill>
                          <a:srgbClr val="FFFFFF"/>
                        </a:solidFill>
                        <a:ln w="9525" cap="flat" cmpd="sng">
                          <a:solidFill>
                            <a:srgbClr val="000000"/>
                          </a:solidFill>
                          <a:prstDash val="solid"/>
                          <a:miter/>
                          <a:headEnd type="none" w="med" len="med"/>
                          <a:tailEnd type="none" w="med" len="med"/>
                        </a:ln>
                        <a:effectLst/>
                      </wps:spPr>
                      <wps:txbx>
                        <w:txbxContent>
                          <w:p w14:paraId="4AE47994">
                            <w:pPr>
                              <w:rPr>
                                <w:rFonts w:ascii="黑体" w:eastAsia="黑体"/>
                                <w:b/>
                                <w:sz w:val="28"/>
                                <w:szCs w:val="28"/>
                              </w:rPr>
                            </w:pPr>
                            <w:r>
                              <w:rPr>
                                <w:rFonts w:hint="eastAsia" w:ascii="黑体" w:hAnsi="宋体" w:eastAsia="黑体"/>
                                <w:b/>
                                <w:sz w:val="28"/>
                                <w:szCs w:val="28"/>
                              </w:rPr>
                              <w:t>正本或副本</w:t>
                            </w:r>
                          </w:p>
                        </w:txbxContent>
                      </wps:txbx>
                      <wps:bodyPr wrap="square" upright="1">
                        <a:spAutoFit/>
                      </wps:bodyPr>
                    </wps:wsp>
                  </a:graphicData>
                </a:graphic>
              </wp:anchor>
            </w:drawing>
          </mc:Choice>
          <mc:Fallback>
            <w:pict>
              <v:shape id="_x0000_s1026" o:spid="_x0000_s1026" o:spt="202" type="#_x0000_t202" style="position:absolute;left:0pt;margin-left:375.35pt;margin-top:17.7pt;height:39.15pt;width:89.55pt;z-index:251660288;mso-width-relative:page;mso-height-relative:page;" fillcolor="#FFFFFF" filled="t" stroked="t" coordsize="21600,21600" o:gfxdata="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">
                <v:fill on="t" focussize="0,0"/>
                <v:stroke color="#000000" joinstyle="miter"/>
                <v:imagedata o:title=""/>
                <o:lock v:ext="edit" aspectratio="f"/>
                <v:textbox style="mso-fit-shape-to-text:t;">
                  <w:txbxContent>
                    <w:p w14:paraId="4AE47994">
                      <w:pPr>
                        <w:rPr>
                          <w:rFonts w:ascii="黑体" w:eastAsia="黑体"/>
                          <w:b/>
                          <w:sz w:val="28"/>
                          <w:szCs w:val="28"/>
                        </w:rPr>
                      </w:pPr>
                      <w:r>
                        <w:rPr>
                          <w:rFonts w:hint="eastAsia" w:ascii="黑体" w:hAnsi="宋体" w:eastAsia="黑体"/>
                          <w:b/>
                          <w:sz w:val="28"/>
                          <w:szCs w:val="28"/>
                        </w:rPr>
                        <w:t>正本或副本</w:t>
                      </w:r>
                    </w:p>
                  </w:txbxContent>
                </v:textbox>
              </v:shape>
            </w:pict>
          </mc:Fallback>
        </mc:AlternateContent>
      </w:r>
    </w:p>
    <w:p w14:paraId="6AB03D9D">
      <w:pPr>
        <w:rPr>
          <w:rFonts w:ascii="宋体" w:hAnsi="宋体" w:cs="宋体"/>
          <w:sz w:val="28"/>
          <w:szCs w:val="28"/>
        </w:rPr>
      </w:pPr>
      <w:bookmarkStart w:id="2" w:name="_Toc26230_WPSOffice_Level2"/>
      <w:bookmarkStart w:id="3" w:name="_Toc10047_WPSOffice_Level2"/>
      <w:r>
        <w:rPr>
          <w:rFonts w:hint="eastAsia" w:ascii="宋体" w:hAnsi="宋体" w:cs="宋体"/>
          <w:b/>
          <w:bCs/>
          <w:sz w:val="28"/>
          <w:szCs w:val="28"/>
        </w:rPr>
        <w:t>附件 1：</w:t>
      </w:r>
      <w:r>
        <w:rPr>
          <w:rFonts w:hint="eastAsia" w:ascii="宋体" w:hAnsi="宋体" w:cs="宋体"/>
          <w:sz w:val="28"/>
          <w:szCs w:val="28"/>
        </w:rPr>
        <w:t>响应文件封面格式</w:t>
      </w:r>
      <w:bookmarkEnd w:id="2"/>
      <w:bookmarkEnd w:id="3"/>
    </w:p>
    <w:p w14:paraId="19E13349">
      <w:pPr>
        <w:rPr>
          <w:rFonts w:ascii="黑体" w:hAnsi="黑体" w:eastAsia="黑体" w:cs="黑体"/>
        </w:rPr>
      </w:pPr>
    </w:p>
    <w:p w14:paraId="4F2E3D98">
      <w:pPr>
        <w:rPr>
          <w:rFonts w:ascii="黑体" w:hAnsi="黑体" w:eastAsia="黑体" w:cs="黑体"/>
        </w:rPr>
      </w:pPr>
    </w:p>
    <w:p w14:paraId="113884B0">
      <w:pPr>
        <w:rPr>
          <w:rFonts w:ascii="黑体" w:hAnsi="黑体" w:eastAsia="黑体" w:cs="黑体"/>
        </w:rPr>
      </w:pPr>
    </w:p>
    <w:p w14:paraId="16A3D16C">
      <w:pPr>
        <w:pStyle w:val="7"/>
        <w:rPr>
          <w:rFonts w:ascii="黑体" w:hAnsi="黑体" w:eastAsia="黑体" w:cs="黑体"/>
          <w:lang w:eastAsia="zh-CN"/>
        </w:rPr>
      </w:pPr>
    </w:p>
    <w:p w14:paraId="4805E6F5">
      <w:pPr>
        <w:rPr>
          <w:rFonts w:ascii="黑体" w:hAnsi="黑体" w:eastAsia="黑体" w:cs="黑体"/>
        </w:rPr>
      </w:pPr>
    </w:p>
    <w:p w14:paraId="6E2007A6">
      <w:pPr>
        <w:pStyle w:val="7"/>
        <w:rPr>
          <w:rFonts w:ascii="黑体" w:hAnsi="黑体" w:eastAsia="黑体" w:cs="黑体"/>
          <w:lang w:eastAsia="zh-CN"/>
        </w:rPr>
      </w:pPr>
    </w:p>
    <w:p w14:paraId="53A74D5C">
      <w:pPr>
        <w:rPr>
          <w:rFonts w:ascii="黑体" w:hAnsi="黑体" w:eastAsia="黑体" w:cs="黑体"/>
        </w:rPr>
      </w:pPr>
    </w:p>
    <w:p w14:paraId="54D87D2B">
      <w:pPr>
        <w:pStyle w:val="7"/>
        <w:rPr>
          <w:rFonts w:ascii="黑体" w:hAnsi="黑体" w:eastAsia="黑体" w:cs="黑体"/>
          <w:lang w:eastAsia="zh-CN"/>
        </w:rPr>
      </w:pPr>
    </w:p>
    <w:p w14:paraId="59257A61">
      <w:pPr>
        <w:rPr>
          <w:rFonts w:ascii="黑体" w:hAnsi="黑体" w:eastAsia="黑体" w:cs="黑体"/>
        </w:rPr>
      </w:pPr>
    </w:p>
    <w:p w14:paraId="6B0C65ED">
      <w:pPr>
        <w:pStyle w:val="7"/>
        <w:rPr>
          <w:rFonts w:ascii="黑体" w:hAnsi="黑体" w:eastAsia="黑体" w:cs="黑体"/>
          <w:lang w:eastAsia="zh-CN"/>
        </w:rPr>
      </w:pPr>
    </w:p>
    <w:p w14:paraId="36CFC02B">
      <w:pPr>
        <w:jc w:val="center"/>
        <w:rPr>
          <w:rFonts w:ascii="黑体" w:hAnsi="黑体" w:eastAsia="黑体" w:cs="黑体"/>
        </w:rPr>
      </w:pPr>
      <w:bookmarkStart w:id="4" w:name="_Toc21662_WPSOffice_Level2"/>
      <w:bookmarkStart w:id="5" w:name="_Toc20808_WPSOffice_Level2"/>
      <w:bookmarkStart w:id="6" w:name="_Toc29817_WPSOffice_Level2"/>
      <w:bookmarkStart w:id="7" w:name="_Toc7020_WPSOffice_Level2"/>
      <w:bookmarkStart w:id="8" w:name="_Toc20033_WPSOffice_Level2"/>
      <w:bookmarkStart w:id="9" w:name="_Toc2392_WPSOffice_Level2"/>
      <w:bookmarkStart w:id="10" w:name="_Toc32524_WPSOffice_Level2"/>
      <w:bookmarkStart w:id="11" w:name="_Toc4064_WPSOffice_Level2"/>
      <w:bookmarkStart w:id="12" w:name="_Toc9716_WPSOffice_Level2"/>
    </w:p>
    <w:p w14:paraId="75F85473">
      <w:pPr>
        <w:jc w:val="center"/>
        <w:rPr>
          <w:rFonts w:ascii="宋体" w:hAnsi="宋体" w:cs="宋体"/>
          <w:sz w:val="84"/>
          <w:szCs w:val="84"/>
        </w:rPr>
      </w:pPr>
      <w:bookmarkStart w:id="13" w:name="_Toc10086_WPSOffice_Level1"/>
      <w:bookmarkStart w:id="14" w:name="_Toc29102_WPSOffice_Level2"/>
      <w:r>
        <w:rPr>
          <w:rFonts w:hint="eastAsia" w:ascii="宋体" w:hAnsi="宋体" w:cs="宋体"/>
          <w:sz w:val="84"/>
          <w:szCs w:val="84"/>
        </w:rPr>
        <w:t>响应文件</w:t>
      </w:r>
      <w:bookmarkEnd w:id="4"/>
      <w:bookmarkEnd w:id="5"/>
      <w:bookmarkEnd w:id="6"/>
      <w:bookmarkEnd w:id="7"/>
      <w:bookmarkEnd w:id="8"/>
      <w:bookmarkEnd w:id="9"/>
      <w:bookmarkEnd w:id="10"/>
      <w:bookmarkEnd w:id="11"/>
      <w:bookmarkEnd w:id="12"/>
      <w:bookmarkEnd w:id="13"/>
      <w:bookmarkEnd w:id="14"/>
    </w:p>
    <w:p w14:paraId="40D759CF">
      <w:pPr>
        <w:jc w:val="center"/>
        <w:rPr>
          <w:rFonts w:ascii="黑体" w:hAnsi="黑体" w:eastAsia="黑体" w:cs="黑体"/>
        </w:rPr>
      </w:pPr>
    </w:p>
    <w:p w14:paraId="2944FF17">
      <w:pPr>
        <w:jc w:val="center"/>
        <w:rPr>
          <w:rFonts w:ascii="黑体" w:hAnsi="黑体" w:eastAsia="黑体" w:cs="黑体"/>
        </w:rPr>
      </w:pPr>
    </w:p>
    <w:p w14:paraId="17F44985">
      <w:pPr>
        <w:pStyle w:val="7"/>
        <w:rPr>
          <w:rFonts w:ascii="黑体" w:hAnsi="黑体" w:eastAsia="黑体" w:cs="黑体"/>
          <w:lang w:eastAsia="zh-CN"/>
        </w:rPr>
      </w:pPr>
    </w:p>
    <w:p w14:paraId="5314B379">
      <w:pPr>
        <w:jc w:val="center"/>
        <w:rPr>
          <w:rFonts w:ascii="黑体" w:hAnsi="黑体" w:eastAsia="黑体" w:cs="黑体"/>
        </w:rPr>
      </w:pPr>
    </w:p>
    <w:p w14:paraId="0F026670">
      <w:pPr>
        <w:jc w:val="center"/>
        <w:rPr>
          <w:rFonts w:ascii="黑体" w:hAnsi="黑体" w:eastAsia="黑体" w:cs="黑体"/>
        </w:rPr>
      </w:pPr>
    </w:p>
    <w:p w14:paraId="5A55FB4F">
      <w:pPr>
        <w:ind w:firstLine="2200" w:firstLineChars="500"/>
        <w:rPr>
          <w:rFonts w:ascii="宋体" w:hAnsi="宋体" w:cs="宋体"/>
          <w:sz w:val="44"/>
          <w:szCs w:val="44"/>
          <w:u w:val="single"/>
        </w:rPr>
      </w:pPr>
      <w:bookmarkStart w:id="15" w:name="_Toc29486_WPSOffice_Level2"/>
      <w:bookmarkStart w:id="16" w:name="_Toc31882_WPSOffice_Level2"/>
      <w:bookmarkStart w:id="17" w:name="_Toc26598_WPSOffice_Level2"/>
      <w:bookmarkStart w:id="18" w:name="_Toc22919_WPSOffice_Level1"/>
      <w:bookmarkStart w:id="19" w:name="_Toc19398_WPSOffice_Level2"/>
      <w:bookmarkStart w:id="20" w:name="_Toc15515_WPSOffice_Level2"/>
      <w:bookmarkStart w:id="21" w:name="_Toc23010_WPSOffice_Level2"/>
      <w:bookmarkStart w:id="22" w:name="_Toc2320_WPSOffice_Level2"/>
      <w:bookmarkStart w:id="23" w:name="_Toc9778_WPSOffice_Level2"/>
      <w:bookmarkStart w:id="24" w:name="_Toc30371_WPSOffice_Level2"/>
      <w:r>
        <w:rPr>
          <w:rFonts w:hint="eastAsia" w:ascii="宋体" w:hAnsi="宋体" w:cs="宋体"/>
          <w:sz w:val="44"/>
          <w:szCs w:val="44"/>
        </w:rPr>
        <w:t>项目名称：</w:t>
      </w:r>
      <w:bookmarkEnd w:id="15"/>
      <w:bookmarkEnd w:id="16"/>
      <w:bookmarkEnd w:id="17"/>
      <w:bookmarkEnd w:id="18"/>
      <w:bookmarkEnd w:id="19"/>
      <w:bookmarkEnd w:id="20"/>
      <w:bookmarkEnd w:id="21"/>
      <w:bookmarkEnd w:id="22"/>
      <w:bookmarkEnd w:id="23"/>
      <w:bookmarkEnd w:id="24"/>
      <w:r>
        <w:rPr>
          <w:rFonts w:hint="eastAsia" w:ascii="宋体" w:hAnsi="宋体" w:cs="宋体"/>
          <w:sz w:val="44"/>
          <w:szCs w:val="44"/>
          <w:u w:val="single"/>
        </w:rPr>
        <w:t xml:space="preserve">                </w:t>
      </w:r>
    </w:p>
    <w:p w14:paraId="3B3F3EDF">
      <w:pPr>
        <w:ind w:firstLine="2200" w:firstLineChars="500"/>
        <w:rPr>
          <w:rFonts w:ascii="宋体" w:hAnsi="宋体" w:cs="宋体"/>
          <w:sz w:val="44"/>
          <w:szCs w:val="44"/>
        </w:rPr>
      </w:pPr>
      <w:bookmarkStart w:id="25" w:name="_Toc22272_WPSOffice_Level2"/>
      <w:bookmarkStart w:id="26" w:name="_Toc19730_WPSOffice_Level2"/>
      <w:bookmarkStart w:id="27" w:name="_Toc30493_WPSOffice_Level2"/>
      <w:bookmarkStart w:id="28" w:name="_Toc26614_WPSOffice_Level2"/>
      <w:bookmarkStart w:id="29" w:name="_Toc19495_WPSOffice_Level1"/>
      <w:bookmarkStart w:id="30" w:name="_Toc2362_WPSOffice_Level2"/>
      <w:bookmarkStart w:id="31" w:name="_Toc9592_WPSOffice_Level2"/>
      <w:bookmarkStart w:id="32" w:name="_Toc27008_WPSOffice_Level2"/>
      <w:bookmarkStart w:id="33" w:name="_Toc19360_WPSOffice_Level2"/>
      <w:bookmarkStart w:id="34" w:name="_Toc5432_WPSOffice_Level2"/>
      <w:r>
        <w:rPr>
          <w:rFonts w:hint="eastAsia" w:ascii="宋体" w:hAnsi="宋体" w:cs="宋体"/>
          <w:sz w:val="44"/>
          <w:szCs w:val="44"/>
          <w:lang w:eastAsia="zh-CN"/>
        </w:rPr>
        <w:t>采购申请人</w:t>
      </w:r>
      <w:r>
        <w:rPr>
          <w:rFonts w:hint="eastAsia" w:ascii="宋体" w:hAnsi="宋体" w:cs="宋体"/>
          <w:sz w:val="44"/>
          <w:szCs w:val="44"/>
        </w:rPr>
        <w:t>名称：</w:t>
      </w:r>
      <w:bookmarkEnd w:id="25"/>
      <w:bookmarkEnd w:id="26"/>
      <w:bookmarkEnd w:id="27"/>
      <w:bookmarkEnd w:id="28"/>
      <w:bookmarkEnd w:id="29"/>
      <w:bookmarkEnd w:id="30"/>
      <w:bookmarkEnd w:id="31"/>
      <w:bookmarkEnd w:id="32"/>
      <w:bookmarkEnd w:id="33"/>
      <w:bookmarkEnd w:id="34"/>
      <w:r>
        <w:rPr>
          <w:rFonts w:hint="eastAsia" w:ascii="宋体" w:hAnsi="宋体" w:cs="宋体"/>
          <w:sz w:val="44"/>
          <w:szCs w:val="44"/>
          <w:u w:val="single"/>
        </w:rPr>
        <w:t xml:space="preserve">              </w:t>
      </w:r>
      <w:r>
        <w:rPr>
          <w:rFonts w:hint="eastAsia" w:ascii="宋体" w:hAnsi="宋体" w:cs="宋体"/>
          <w:sz w:val="44"/>
          <w:szCs w:val="44"/>
        </w:rPr>
        <w:t xml:space="preserve"> </w:t>
      </w:r>
    </w:p>
    <w:p w14:paraId="6B21C9C1">
      <w:pPr>
        <w:pStyle w:val="7"/>
        <w:rPr>
          <w:sz w:val="32"/>
          <w:szCs w:val="32"/>
          <w:lang w:eastAsia="zh-CN"/>
        </w:rPr>
      </w:pPr>
    </w:p>
    <w:p w14:paraId="34A6DCE6">
      <w:pPr>
        <w:rPr>
          <w:rFonts w:ascii="宋体" w:hAnsi="宋体" w:cs="宋体"/>
          <w:sz w:val="32"/>
          <w:szCs w:val="32"/>
        </w:rPr>
      </w:pPr>
    </w:p>
    <w:p w14:paraId="32951F49">
      <w:pPr>
        <w:pStyle w:val="7"/>
        <w:rPr>
          <w:sz w:val="32"/>
          <w:szCs w:val="32"/>
          <w:lang w:eastAsia="zh-CN"/>
        </w:rPr>
      </w:pPr>
    </w:p>
    <w:p w14:paraId="16CE926A">
      <w:pPr>
        <w:jc w:val="center"/>
        <w:rPr>
          <w:rFonts w:ascii="宋体" w:hAnsi="宋体" w:cs="宋体"/>
          <w:sz w:val="32"/>
          <w:szCs w:val="32"/>
        </w:rPr>
      </w:pPr>
      <w:bookmarkStart w:id="35" w:name="_Toc14394_WPSOffice_Level2"/>
      <w:bookmarkStart w:id="36" w:name="_Toc27677_WPSOffice_Level2"/>
      <w:bookmarkStart w:id="37" w:name="_Toc25558_WPSOffice_Level2"/>
      <w:bookmarkStart w:id="38" w:name="_Toc20277_WPSOffice_Level2"/>
      <w:bookmarkStart w:id="39" w:name="_Toc11598_WPSOffice_Level2"/>
      <w:bookmarkStart w:id="40" w:name="_Toc5824_WPSOffice_Level2"/>
      <w:bookmarkStart w:id="41" w:name="_Toc8177_WPSOffice_Level1"/>
      <w:bookmarkStart w:id="42" w:name="_Toc25871_WPSOffice_Level2"/>
      <w:bookmarkStart w:id="43" w:name="_Toc18383_WPSOffice_Level2"/>
      <w:bookmarkStart w:id="44" w:name="_Toc6516_WPSOffice_Level2"/>
      <w:r>
        <w:rPr>
          <w:rFonts w:hint="eastAsia" w:ascii="宋体" w:hAnsi="宋体" w:cs="宋体"/>
          <w:sz w:val="32"/>
          <w:szCs w:val="32"/>
          <w:lang w:eastAsia="zh-CN"/>
        </w:rPr>
        <w:t>询比采购</w:t>
      </w:r>
      <w:r>
        <w:rPr>
          <w:rFonts w:hint="eastAsia" w:ascii="宋体" w:hAnsi="宋体" w:cs="宋体"/>
          <w:sz w:val="32"/>
          <w:szCs w:val="32"/>
        </w:rPr>
        <w:t>日期：      年   月    日</w:t>
      </w:r>
      <w:bookmarkEnd w:id="35"/>
      <w:bookmarkEnd w:id="36"/>
      <w:bookmarkEnd w:id="37"/>
      <w:bookmarkEnd w:id="38"/>
      <w:bookmarkEnd w:id="39"/>
      <w:bookmarkEnd w:id="40"/>
      <w:bookmarkEnd w:id="41"/>
      <w:bookmarkEnd w:id="42"/>
      <w:bookmarkEnd w:id="43"/>
      <w:bookmarkEnd w:id="44"/>
    </w:p>
    <w:p w14:paraId="53340069">
      <w:pPr>
        <w:jc w:val="center"/>
        <w:rPr>
          <w:rFonts w:ascii="黑体" w:hAnsi="黑体" w:eastAsia="黑体" w:cs="黑体"/>
        </w:rPr>
      </w:pPr>
      <w:bookmarkStart w:id="45" w:name="_Toc1162_WPSOffice_Level2"/>
      <w:bookmarkStart w:id="46" w:name="_Toc28947_WPSOffice_Level2"/>
      <w:bookmarkStart w:id="47" w:name="_Toc17782_WPSOffice_Level2"/>
      <w:bookmarkStart w:id="48" w:name="_Toc16991_WPSOffice_Level2"/>
      <w:bookmarkStart w:id="49" w:name="_Toc21040_WPSOffice_Level2"/>
    </w:p>
    <w:bookmarkEnd w:id="45"/>
    <w:bookmarkEnd w:id="46"/>
    <w:bookmarkEnd w:id="47"/>
    <w:bookmarkEnd w:id="48"/>
    <w:bookmarkEnd w:id="49"/>
    <w:p w14:paraId="531DEA73">
      <w:pPr>
        <w:pStyle w:val="9"/>
        <w:tabs>
          <w:tab w:val="left" w:pos="0"/>
        </w:tabs>
        <w:adjustRightInd w:val="0"/>
        <w:snapToGrid w:val="0"/>
        <w:spacing w:line="460" w:lineRule="exact"/>
        <w:ind w:firstLine="480" w:firstLineChars="200"/>
        <w:rPr>
          <w:rFonts w:ascii="黑体" w:hAnsi="黑体" w:eastAsia="黑体" w:cs="黑体"/>
          <w:sz w:val="24"/>
        </w:rPr>
      </w:pPr>
    </w:p>
    <w:p w14:paraId="721F3370">
      <w:pPr>
        <w:spacing w:line="460" w:lineRule="exact"/>
        <w:ind w:firstLine="480" w:firstLineChars="200"/>
        <w:rPr>
          <w:rFonts w:ascii="黑体" w:hAnsi="黑体" w:eastAsia="黑体" w:cs="黑体"/>
          <w:sz w:val="24"/>
        </w:rPr>
      </w:pPr>
    </w:p>
    <w:p w14:paraId="2A882C6B">
      <w:pPr>
        <w:tabs>
          <w:tab w:val="left" w:pos="0"/>
        </w:tabs>
        <w:spacing w:line="560" w:lineRule="exact"/>
        <w:ind w:firstLine="204" w:firstLineChars="85"/>
        <w:rPr>
          <w:rFonts w:ascii="黑体" w:hAnsi="黑体" w:eastAsia="黑体" w:cs="黑体"/>
          <w:sz w:val="24"/>
        </w:rPr>
      </w:pPr>
    </w:p>
    <w:p w14:paraId="3AA456CD">
      <w:pPr>
        <w:pStyle w:val="7"/>
        <w:rPr>
          <w:rFonts w:ascii="黑体" w:hAnsi="黑体" w:eastAsia="黑体" w:cs="黑体"/>
          <w:b/>
          <w:sz w:val="30"/>
          <w:szCs w:val="30"/>
          <w:lang w:eastAsia="zh-CN"/>
        </w:rPr>
      </w:pPr>
      <w:r>
        <w:rPr>
          <w:rFonts w:hint="eastAsia" w:ascii="黑体" w:hAnsi="黑体" w:eastAsia="黑体" w:cs="黑体"/>
          <w:b/>
          <w:sz w:val="30"/>
          <w:szCs w:val="30"/>
          <w:lang w:eastAsia="zh-CN"/>
        </w:rPr>
        <w:t xml:space="preserve"> </w:t>
      </w:r>
    </w:p>
    <w:p w14:paraId="2784C5DF">
      <w:pPr>
        <w:pStyle w:val="7"/>
        <w:rPr>
          <w:rFonts w:ascii="黑体" w:hAnsi="黑体" w:eastAsia="黑体" w:cs="黑体"/>
          <w:b/>
          <w:sz w:val="30"/>
          <w:szCs w:val="30"/>
          <w:lang w:eastAsia="zh-CN"/>
        </w:rPr>
      </w:pPr>
    </w:p>
    <w:p w14:paraId="386477BB">
      <w:pPr>
        <w:pStyle w:val="7"/>
        <w:rPr>
          <w:rFonts w:ascii="黑体" w:hAnsi="黑体" w:eastAsia="黑体" w:cs="黑体"/>
          <w:b/>
          <w:sz w:val="30"/>
          <w:szCs w:val="30"/>
          <w:lang w:eastAsia="zh-CN"/>
        </w:rPr>
      </w:pPr>
    </w:p>
    <w:p w14:paraId="2C773264">
      <w:pPr>
        <w:pStyle w:val="7"/>
        <w:rPr>
          <w:b/>
          <w:bCs/>
          <w:sz w:val="28"/>
          <w:szCs w:val="28"/>
          <w:lang w:eastAsia="zh-CN"/>
        </w:rPr>
      </w:pPr>
    </w:p>
    <w:p w14:paraId="3B2CCD31">
      <w:pPr>
        <w:pStyle w:val="7"/>
        <w:rPr>
          <w:b/>
          <w:bCs/>
          <w:sz w:val="28"/>
          <w:szCs w:val="28"/>
          <w:lang w:eastAsia="zh-CN"/>
        </w:rPr>
      </w:pPr>
    </w:p>
    <w:p w14:paraId="3A6A67E3">
      <w:pPr>
        <w:pStyle w:val="7"/>
        <w:rPr>
          <w:b/>
          <w:bCs/>
          <w:sz w:val="28"/>
          <w:szCs w:val="28"/>
          <w:lang w:eastAsia="zh-CN"/>
        </w:rPr>
      </w:pPr>
    </w:p>
    <w:p w14:paraId="7FCE3AD0">
      <w:pPr>
        <w:pStyle w:val="7"/>
        <w:rPr>
          <w:b/>
          <w:bCs/>
          <w:sz w:val="28"/>
          <w:szCs w:val="28"/>
          <w:lang w:eastAsia="zh-CN"/>
        </w:rPr>
      </w:pPr>
    </w:p>
    <w:p w14:paraId="23F1AD62">
      <w:pPr>
        <w:pStyle w:val="7"/>
        <w:rPr>
          <w:sz w:val="24"/>
          <w:lang w:eastAsia="zh-CN"/>
        </w:rPr>
      </w:pPr>
      <w:r>
        <w:rPr>
          <w:rFonts w:hint="eastAsia"/>
          <w:b/>
          <w:bCs/>
          <w:sz w:val="28"/>
          <w:szCs w:val="28"/>
          <w:lang w:eastAsia="zh-CN"/>
        </w:rPr>
        <w:t>附件2：</w:t>
      </w:r>
    </w:p>
    <w:p w14:paraId="0309AB16">
      <w:pPr>
        <w:tabs>
          <w:tab w:val="left" w:pos="0"/>
        </w:tabs>
        <w:spacing w:line="480" w:lineRule="exact"/>
        <w:rPr>
          <w:rFonts w:ascii="宋体" w:hAnsi="宋体" w:cs="宋体"/>
          <w:b/>
          <w:sz w:val="30"/>
          <w:szCs w:val="30"/>
        </w:rPr>
      </w:pPr>
      <w:r>
        <w:rPr>
          <w:rFonts w:hint="eastAsia" w:ascii="宋体" w:hAnsi="宋体" w:cs="宋体"/>
          <w:b/>
          <w:sz w:val="30"/>
          <w:szCs w:val="30"/>
        </w:rPr>
        <w:t xml:space="preserve">                              响应函</w:t>
      </w:r>
    </w:p>
    <w:p w14:paraId="78D2CD2A">
      <w:pPr>
        <w:pStyle w:val="7"/>
        <w:rPr>
          <w:lang w:eastAsia="zh-CN"/>
        </w:rPr>
      </w:pPr>
    </w:p>
    <w:p w14:paraId="60C67D57">
      <w:pPr>
        <w:spacing w:before="91" w:line="222" w:lineRule="auto"/>
        <w:ind w:left="12"/>
        <w:rPr>
          <w:rFonts w:ascii="宋体" w:hAnsi="宋体" w:cs="宋体"/>
          <w:sz w:val="24"/>
        </w:rPr>
      </w:pPr>
      <w:r>
        <w:rPr>
          <w:rFonts w:hint="eastAsia" w:ascii="宋体" w:hAnsi="宋体" w:cs="宋体"/>
          <w:spacing w:val="-6"/>
          <w:sz w:val="24"/>
        </w:rPr>
        <w:t>致：</w:t>
      </w:r>
      <w:r>
        <w:rPr>
          <w:rFonts w:hint="eastAsia" w:ascii="宋体" w:hAnsi="宋体" w:cs="宋体"/>
          <w:spacing w:val="-6"/>
          <w:sz w:val="24"/>
          <w:u w:val="single"/>
        </w:rPr>
        <w:t xml:space="preserve">       </w:t>
      </w:r>
      <w:r>
        <w:rPr>
          <w:rFonts w:hint="eastAsia" w:ascii="宋体" w:hAnsi="宋体" w:cs="宋体"/>
          <w:spacing w:val="-5"/>
          <w:sz w:val="24"/>
          <w:u w:val="single"/>
        </w:rPr>
        <w:t xml:space="preserve"> </w:t>
      </w:r>
      <w:r>
        <w:rPr>
          <w:rFonts w:hint="eastAsia" w:ascii="宋体" w:hAnsi="宋体" w:cs="宋体"/>
          <w:spacing w:val="-3"/>
          <w:sz w:val="24"/>
          <w:u w:val="single"/>
        </w:rPr>
        <w:t xml:space="preserve">                     </w:t>
      </w:r>
      <w:r>
        <w:rPr>
          <w:rFonts w:hint="eastAsia" w:ascii="宋体" w:hAnsi="宋体" w:cs="宋体"/>
          <w:spacing w:val="-3"/>
          <w:sz w:val="24"/>
        </w:rPr>
        <w:t>(</w:t>
      </w:r>
      <w:r>
        <w:rPr>
          <w:rFonts w:hint="eastAsia" w:ascii="宋体" w:hAnsi="宋体" w:cs="宋体"/>
          <w:spacing w:val="-3"/>
          <w:sz w:val="24"/>
          <w:lang w:eastAsia="zh-CN"/>
        </w:rPr>
        <w:t>询比采购</w:t>
      </w:r>
      <w:r>
        <w:rPr>
          <w:rFonts w:hint="eastAsia" w:ascii="宋体" w:hAnsi="宋体" w:cs="宋体"/>
          <w:spacing w:val="-3"/>
          <w:sz w:val="24"/>
        </w:rPr>
        <w:t>单位名称)</w:t>
      </w:r>
    </w:p>
    <w:p w14:paraId="04759F79">
      <w:pPr>
        <w:numPr>
          <w:ilvl w:val="0"/>
          <w:numId w:val="1"/>
        </w:numPr>
        <w:spacing w:before="223" w:line="369" w:lineRule="auto"/>
        <w:ind w:firstLine="738" w:firstLineChars="300"/>
        <w:rPr>
          <w:rFonts w:ascii="宋体" w:hAnsi="宋体" w:cs="宋体"/>
          <w:spacing w:val="-6"/>
          <w:sz w:val="24"/>
        </w:rPr>
      </w:pPr>
      <w:r>
        <w:rPr>
          <w:rFonts w:hint="eastAsia" w:ascii="宋体" w:hAnsi="宋体" w:cs="宋体"/>
          <w:spacing w:val="3"/>
          <w:sz w:val="24"/>
        </w:rPr>
        <w:t>根据已收到的</w:t>
      </w:r>
      <w:r>
        <w:rPr>
          <w:rFonts w:hint="eastAsia" w:ascii="宋体" w:hAnsi="宋体" w:cs="宋体"/>
          <w:spacing w:val="3"/>
          <w:sz w:val="24"/>
          <w:u w:val="single"/>
          <w:lang w:eastAsia="zh-CN"/>
        </w:rPr>
        <w:t>深圳九洲电器大厦2026年电力采购项目</w:t>
      </w:r>
      <w:r>
        <w:rPr>
          <w:rFonts w:hint="eastAsia" w:ascii="宋体" w:hAnsi="宋体" w:cs="宋体"/>
          <w:spacing w:val="3"/>
          <w:sz w:val="24"/>
        </w:rPr>
        <w:t>项目</w:t>
      </w:r>
      <w:r>
        <w:rPr>
          <w:rFonts w:hint="eastAsia" w:ascii="宋体" w:hAnsi="宋体" w:cs="宋体"/>
          <w:spacing w:val="3"/>
          <w:sz w:val="24"/>
          <w:lang w:eastAsia="zh-CN"/>
        </w:rPr>
        <w:t>询比采购</w:t>
      </w:r>
      <w:r>
        <w:rPr>
          <w:rFonts w:hint="eastAsia" w:ascii="宋体" w:hAnsi="宋体" w:cs="宋体"/>
          <w:spacing w:val="3"/>
          <w:sz w:val="24"/>
        </w:rPr>
        <w:t>邀请函，我单位愿按以下报价完成该项目</w:t>
      </w:r>
      <w:r>
        <w:rPr>
          <w:rFonts w:hint="eastAsia" w:ascii="宋体" w:hAnsi="宋体" w:cs="宋体"/>
          <w:spacing w:val="3"/>
          <w:sz w:val="24"/>
          <w:lang w:eastAsia="zh-CN"/>
        </w:rPr>
        <w:t>（</w:t>
      </w:r>
      <w:r>
        <w:rPr>
          <w:rFonts w:hint="eastAsia" w:ascii="宋体" w:hAnsi="宋体" w:cs="宋体"/>
          <w:spacing w:val="-6"/>
          <w:sz w:val="24"/>
          <w:lang w:val="en-US" w:eastAsia="zh-CN"/>
        </w:rPr>
        <w:t>价格范围按</w:t>
      </w:r>
      <w:r>
        <w:rPr>
          <w:rFonts w:hint="eastAsia"/>
          <w:sz w:val="24"/>
          <w:lang w:eastAsia="zh-CN"/>
        </w:rPr>
        <w:t>《广东省能源局国家能源局南方监管局关于202</w:t>
      </w:r>
      <w:r>
        <w:rPr>
          <w:rFonts w:hint="eastAsia"/>
          <w:sz w:val="24"/>
          <w:lang w:val="en-US" w:eastAsia="zh-CN"/>
        </w:rPr>
        <w:t>6</w:t>
      </w:r>
      <w:r>
        <w:rPr>
          <w:rFonts w:hint="eastAsia"/>
          <w:sz w:val="24"/>
          <w:lang w:eastAsia="zh-CN"/>
        </w:rPr>
        <w:t>年电力市场交易有关事项的通知》</w:t>
      </w:r>
      <w:r>
        <w:rPr>
          <w:rFonts w:hint="eastAsia"/>
          <w:sz w:val="24"/>
          <w:lang w:val="en-US" w:eastAsia="zh-CN"/>
        </w:rPr>
        <w:t>的规定）</w:t>
      </w:r>
      <w:r>
        <w:rPr>
          <w:rFonts w:hint="eastAsia" w:ascii="宋体" w:hAnsi="宋体" w:cs="宋体"/>
          <w:spacing w:val="-6"/>
          <w:sz w:val="24"/>
        </w:rPr>
        <w:t>：</w:t>
      </w:r>
    </w:p>
    <w:p w14:paraId="66C2203C">
      <w:pPr>
        <w:spacing w:before="223" w:line="369" w:lineRule="auto"/>
        <w:ind w:firstLine="458" w:firstLineChars="200"/>
        <w:rPr>
          <w:rFonts w:ascii="宋体" w:hAnsi="宋体" w:cs="宋体"/>
          <w:spacing w:val="-6"/>
          <w:sz w:val="24"/>
        </w:rPr>
      </w:pPr>
      <w:r>
        <w:rPr>
          <w:rFonts w:hint="eastAsia" w:ascii="宋体" w:hAnsi="宋体" w:cs="宋体"/>
          <w:b/>
          <w:bCs/>
          <w:spacing w:val="-6"/>
          <w:sz w:val="24"/>
        </w:rPr>
        <w:t>1.1固定价格部分</w:t>
      </w:r>
      <w:r>
        <w:rPr>
          <w:rFonts w:hint="eastAsia" w:ascii="宋体" w:hAnsi="宋体" w:cs="宋体"/>
          <w:spacing w:val="-6"/>
          <w:sz w:val="24"/>
        </w:rPr>
        <w:t>：实际用电量90%按固定价格，平段电能量价格为</w:t>
      </w:r>
      <w:r>
        <w:rPr>
          <w:rFonts w:hint="eastAsia" w:ascii="宋体" w:hAnsi="宋体" w:cs="宋体"/>
          <w:spacing w:val="-6"/>
          <w:sz w:val="24"/>
          <w:lang w:val="en-US" w:eastAsia="zh-CN"/>
        </w:rPr>
        <w:t>含税</w:t>
      </w:r>
      <w:r>
        <w:rPr>
          <w:rFonts w:hint="eastAsia" w:ascii="宋体" w:hAnsi="宋体" w:cs="宋体"/>
          <w:spacing w:val="-6"/>
          <w:sz w:val="24"/>
          <w:u w:val="single"/>
        </w:rPr>
        <w:t xml:space="preserve"> </w:t>
      </w:r>
      <w:r>
        <w:rPr>
          <w:rFonts w:hint="eastAsia" w:ascii="宋体" w:hAnsi="宋体" w:cs="宋体"/>
          <w:spacing w:val="-6"/>
          <w:sz w:val="24"/>
          <w:u w:val="single"/>
          <w:lang w:val="en-US" w:eastAsia="zh-CN"/>
        </w:rPr>
        <w:t xml:space="preserve">   </w:t>
      </w:r>
      <w:r>
        <w:rPr>
          <w:rFonts w:hint="eastAsia" w:ascii="宋体" w:hAnsi="宋体" w:cs="宋体"/>
          <w:spacing w:val="-6"/>
          <w:sz w:val="24"/>
        </w:rPr>
        <w:t xml:space="preserve"> 元/千瓦时</w:t>
      </w:r>
    </w:p>
    <w:p w14:paraId="4EBE8A4B">
      <w:pPr>
        <w:spacing w:before="1" w:line="369" w:lineRule="auto"/>
        <w:ind w:right="2" w:firstLine="480"/>
        <w:rPr>
          <w:rFonts w:hint="eastAsia" w:ascii="宋体" w:hAnsi="宋体" w:cs="宋体"/>
          <w:sz w:val="24"/>
        </w:rPr>
      </w:pPr>
      <w:r>
        <w:rPr>
          <w:rFonts w:hint="eastAsia" w:ascii="宋体" w:hAnsi="宋体" w:cs="宋体"/>
          <w:b/>
          <w:bCs/>
          <w:sz w:val="24"/>
        </w:rPr>
        <w:t>1.2市场联动部分</w:t>
      </w:r>
      <w:r>
        <w:rPr>
          <w:rFonts w:hint="eastAsia" w:ascii="宋体" w:hAnsi="宋体" w:cs="宋体"/>
          <w:b/>
          <w:bCs/>
          <w:sz w:val="24"/>
          <w:lang w:eastAsia="zh-CN"/>
        </w:rPr>
        <w:t>：</w:t>
      </w:r>
      <w:r>
        <w:rPr>
          <w:rFonts w:hint="eastAsia" w:ascii="宋体" w:hAnsi="宋体" w:cs="宋体"/>
          <w:sz w:val="24"/>
        </w:rPr>
        <w:t>实际用电量10%（零售合同中实际用电量的10%的部分采用市场价格联动方式，联动价格分为联动月度价格和现货价格，其中联动月度价格可选择月度交易综合价或月度集中交易综合价;联动现货价格为日前市场月度综合价，联动电量比例不少于8%、不大于 15%。以上联动价格均包含批发市场分摊费用。）</w:t>
      </w:r>
    </w:p>
    <w:p w14:paraId="3950ADCF">
      <w:pPr>
        <w:spacing w:before="1" w:line="369" w:lineRule="auto"/>
        <w:ind w:right="2" w:firstLine="480"/>
        <w:rPr>
          <w:rFonts w:hint="eastAsia" w:ascii="宋体" w:hAnsi="宋体" w:eastAsia="宋体" w:cs="宋体"/>
          <w:sz w:val="24"/>
          <w:lang w:val="en-US" w:eastAsia="zh-CN"/>
        </w:rPr>
      </w:pPr>
      <w:r>
        <w:rPr>
          <w:rFonts w:hint="eastAsia" w:ascii="宋体" w:hAnsi="宋体" w:cs="宋体"/>
          <w:sz w:val="24"/>
        </w:rPr>
        <w:t>联动指标方式为：8%联动日前月度综合价，2%联动月度中长期交易综合</w:t>
      </w:r>
      <w:r>
        <w:rPr>
          <w:rFonts w:hint="eastAsia" w:ascii="宋体" w:hAnsi="宋体" w:cs="宋体"/>
          <w:sz w:val="24"/>
          <w:lang w:val="en-US" w:eastAsia="zh-CN"/>
        </w:rPr>
        <w:t>价</w:t>
      </w:r>
    </w:p>
    <w:p w14:paraId="39971B54">
      <w:pPr>
        <w:spacing w:before="1" w:line="369" w:lineRule="auto"/>
        <w:ind w:left="692" w:right="2"/>
        <w:rPr>
          <w:rFonts w:ascii="宋体" w:hAnsi="宋体" w:cs="宋体"/>
          <w:sz w:val="24"/>
        </w:rPr>
      </w:pPr>
      <w:r>
        <w:rPr>
          <w:rFonts w:hint="eastAsia" w:ascii="宋体" w:hAnsi="宋体" w:cs="宋体"/>
          <w:spacing w:val="2"/>
          <w:sz w:val="24"/>
        </w:rPr>
        <w:t>2.我方</w:t>
      </w:r>
      <w:r>
        <w:rPr>
          <w:rFonts w:hint="eastAsia" w:ascii="宋体" w:hAnsi="宋体" w:cs="宋体"/>
          <w:spacing w:val="1"/>
          <w:sz w:val="24"/>
        </w:rPr>
        <w:t>承诺无条件响应</w:t>
      </w:r>
      <w:r>
        <w:rPr>
          <w:rFonts w:hint="eastAsia" w:ascii="宋体" w:hAnsi="宋体" w:cs="宋体"/>
          <w:spacing w:val="1"/>
          <w:sz w:val="24"/>
          <w:lang w:eastAsia="zh-CN"/>
        </w:rPr>
        <w:t>询比采购</w:t>
      </w:r>
      <w:r>
        <w:rPr>
          <w:rFonts w:hint="eastAsia" w:ascii="宋体" w:hAnsi="宋体" w:cs="宋体"/>
          <w:spacing w:val="1"/>
          <w:sz w:val="24"/>
        </w:rPr>
        <w:t>文件的所有条款。</w:t>
      </w:r>
      <w:r>
        <w:rPr>
          <w:rFonts w:hint="eastAsia" w:ascii="宋体" w:hAnsi="宋体" w:cs="宋体"/>
          <w:sz w:val="24"/>
        </w:rPr>
        <w:t xml:space="preserve">                        </w:t>
      </w:r>
    </w:p>
    <w:p w14:paraId="1F9CC6B0">
      <w:pPr>
        <w:spacing w:before="1" w:line="369" w:lineRule="auto"/>
        <w:ind w:right="2"/>
        <w:rPr>
          <w:rFonts w:ascii="宋体" w:hAnsi="宋体" w:cs="宋体"/>
          <w:sz w:val="24"/>
        </w:rPr>
      </w:pPr>
      <w:r>
        <w:rPr>
          <w:rFonts w:hint="eastAsia" w:ascii="宋体" w:hAnsi="宋体" w:cs="宋体"/>
          <w:sz w:val="24"/>
        </w:rPr>
        <w:t xml:space="preserve">      </w:t>
      </w:r>
      <w:r>
        <w:rPr>
          <w:rFonts w:hint="eastAsia" w:ascii="宋体" w:hAnsi="宋体" w:cs="宋体"/>
          <w:spacing w:val="22"/>
          <w:sz w:val="24"/>
        </w:rPr>
        <w:t>3.</w:t>
      </w:r>
      <w:r>
        <w:rPr>
          <w:rFonts w:hint="eastAsia" w:ascii="宋体" w:hAnsi="宋体" w:cs="宋体"/>
          <w:spacing w:val="14"/>
          <w:sz w:val="24"/>
        </w:rPr>
        <w:t>我</w:t>
      </w:r>
      <w:r>
        <w:rPr>
          <w:rFonts w:hint="eastAsia" w:ascii="宋体" w:hAnsi="宋体" w:cs="宋体"/>
          <w:spacing w:val="11"/>
          <w:sz w:val="24"/>
        </w:rPr>
        <w:t>方完全理解贵方无义务必须接受最低</w:t>
      </w:r>
      <w:r>
        <w:rPr>
          <w:rFonts w:hint="eastAsia" w:ascii="宋体" w:hAnsi="宋体" w:cs="宋体"/>
          <w:spacing w:val="11"/>
          <w:sz w:val="24"/>
          <w:lang w:eastAsia="zh-CN"/>
        </w:rPr>
        <w:t>询比采购</w:t>
      </w:r>
      <w:r>
        <w:rPr>
          <w:rFonts w:hint="eastAsia" w:ascii="宋体" w:hAnsi="宋体" w:cs="宋体"/>
          <w:spacing w:val="11"/>
          <w:sz w:val="24"/>
        </w:rPr>
        <w:t>报价或有权拒绝所有的</w:t>
      </w:r>
      <w:r>
        <w:rPr>
          <w:rFonts w:hint="eastAsia" w:ascii="宋体" w:hAnsi="宋体" w:cs="宋体"/>
          <w:spacing w:val="11"/>
          <w:sz w:val="24"/>
          <w:lang w:eastAsia="zh-CN"/>
        </w:rPr>
        <w:t>询比采购</w:t>
      </w:r>
      <w:r>
        <w:rPr>
          <w:rFonts w:hint="eastAsia" w:ascii="宋体" w:hAnsi="宋体" w:cs="宋体"/>
          <w:spacing w:val="11"/>
          <w:sz w:val="24"/>
        </w:rPr>
        <w:t>报</w:t>
      </w:r>
    </w:p>
    <w:p w14:paraId="3D1920FE">
      <w:pPr>
        <w:spacing w:line="222" w:lineRule="auto"/>
        <w:ind w:left="9"/>
        <w:rPr>
          <w:rFonts w:ascii="宋体" w:hAnsi="宋体" w:cs="宋体"/>
          <w:sz w:val="24"/>
        </w:rPr>
      </w:pPr>
      <w:r>
        <w:rPr>
          <w:rFonts w:hint="eastAsia" w:ascii="宋体" w:hAnsi="宋体" w:cs="宋体"/>
          <w:spacing w:val="-1"/>
          <w:sz w:val="24"/>
        </w:rPr>
        <w:t>价，贵方无须为此承</w:t>
      </w:r>
      <w:r>
        <w:rPr>
          <w:rFonts w:hint="eastAsia" w:ascii="宋体" w:hAnsi="宋体" w:cs="宋体"/>
          <w:sz w:val="24"/>
        </w:rPr>
        <w:t>担任何责任。</w:t>
      </w:r>
    </w:p>
    <w:p w14:paraId="691211AA">
      <w:pPr>
        <w:spacing w:before="221" w:line="379" w:lineRule="auto"/>
        <w:ind w:right="2" w:firstLine="756" w:firstLineChars="300"/>
        <w:rPr>
          <w:rFonts w:ascii="宋体" w:hAnsi="宋体" w:cs="宋体"/>
          <w:sz w:val="24"/>
        </w:rPr>
      </w:pPr>
      <w:r>
        <w:rPr>
          <w:rFonts w:hint="eastAsia" w:ascii="宋体" w:hAnsi="宋体" w:cs="宋体"/>
          <w:spacing w:val="6"/>
          <w:sz w:val="24"/>
        </w:rPr>
        <w:t>4.如果我方</w:t>
      </w:r>
      <w:r>
        <w:rPr>
          <w:rFonts w:hint="eastAsia" w:ascii="宋体" w:hAnsi="宋体" w:cs="宋体"/>
          <w:spacing w:val="4"/>
          <w:sz w:val="24"/>
        </w:rPr>
        <w:t>中</w:t>
      </w:r>
      <w:r>
        <w:rPr>
          <w:rFonts w:hint="eastAsia" w:ascii="宋体" w:hAnsi="宋体" w:cs="宋体"/>
          <w:spacing w:val="3"/>
          <w:sz w:val="24"/>
        </w:rPr>
        <w:t>选，贵方的中选通知书和本报价函将构成约束我们双方的合同组</w:t>
      </w:r>
      <w:r>
        <w:rPr>
          <w:rFonts w:hint="eastAsia" w:ascii="宋体" w:hAnsi="宋体" w:cs="宋体"/>
          <w:spacing w:val="-3"/>
          <w:sz w:val="24"/>
        </w:rPr>
        <w:t>成</w:t>
      </w:r>
      <w:r>
        <w:rPr>
          <w:rFonts w:hint="eastAsia" w:ascii="宋体" w:hAnsi="宋体" w:cs="宋体"/>
          <w:spacing w:val="-2"/>
          <w:sz w:val="24"/>
        </w:rPr>
        <w:t>部分。</w:t>
      </w:r>
    </w:p>
    <w:p w14:paraId="28331430">
      <w:pPr>
        <w:spacing w:line="438" w:lineRule="auto"/>
        <w:rPr>
          <w:rFonts w:ascii="宋体" w:hAnsi="宋体" w:cs="宋体"/>
          <w:sz w:val="24"/>
        </w:rPr>
      </w:pPr>
    </w:p>
    <w:p w14:paraId="22240F57">
      <w:pPr>
        <w:spacing w:before="92" w:line="222" w:lineRule="auto"/>
        <w:ind w:left="28" w:firstLine="228" w:firstLineChars="100"/>
        <w:rPr>
          <w:rFonts w:ascii="宋体" w:hAnsi="宋体" w:cs="宋体"/>
          <w:sz w:val="24"/>
        </w:rPr>
      </w:pPr>
      <w:r>
        <w:rPr>
          <w:rFonts w:hint="eastAsia" w:ascii="宋体" w:hAnsi="宋体" w:cs="宋体"/>
          <w:spacing w:val="-6"/>
          <w:sz w:val="24"/>
          <w:lang w:eastAsia="zh-CN"/>
        </w:rPr>
        <w:t>采购申请人</w:t>
      </w:r>
      <w:r>
        <w:rPr>
          <w:rFonts w:hint="eastAsia" w:ascii="宋体" w:hAnsi="宋体" w:cs="宋体"/>
          <w:spacing w:val="-6"/>
          <w:sz w:val="24"/>
        </w:rPr>
        <w:t>：  (</w:t>
      </w:r>
      <w:r>
        <w:rPr>
          <w:rFonts w:hint="eastAsia" w:ascii="宋体" w:hAnsi="宋体" w:cs="宋体"/>
          <w:spacing w:val="-3"/>
          <w:sz w:val="24"/>
        </w:rPr>
        <w:t xml:space="preserve">单位全称) </w:t>
      </w:r>
      <w:r>
        <w:rPr>
          <w:rFonts w:hint="eastAsia" w:ascii="宋体" w:hAnsi="宋体" w:cs="宋体"/>
          <w:spacing w:val="-3"/>
          <w:sz w:val="24"/>
          <w:u w:val="single"/>
        </w:rPr>
        <w:t xml:space="preserve">                                (盖章)</w:t>
      </w:r>
      <w:r>
        <w:rPr>
          <w:rFonts w:hint="eastAsia" w:ascii="宋体" w:hAnsi="宋体" w:cs="宋体"/>
          <w:sz w:val="24"/>
          <w:u w:val="single"/>
        </w:rPr>
        <w:t xml:space="preserve"> </w:t>
      </w:r>
    </w:p>
    <w:p w14:paraId="71D1D527">
      <w:pPr>
        <w:rPr>
          <w:rFonts w:ascii="宋体" w:hAnsi="宋体" w:cs="宋体"/>
          <w:sz w:val="24"/>
        </w:rPr>
      </w:pPr>
    </w:p>
    <w:p w14:paraId="1EDA0C07">
      <w:pPr>
        <w:spacing w:before="208" w:line="222" w:lineRule="auto"/>
        <w:rPr>
          <w:rFonts w:ascii="宋体" w:hAnsi="宋体" w:cs="宋体"/>
          <w:sz w:val="24"/>
        </w:rPr>
      </w:pPr>
      <w:r>
        <w:rPr>
          <w:rFonts w:hint="eastAsia" w:ascii="宋体" w:hAnsi="宋体" w:cs="宋体"/>
          <w:spacing w:val="-6"/>
          <w:sz w:val="24"/>
        </w:rPr>
        <w:t>法人代表或授权</w:t>
      </w:r>
      <w:r>
        <w:rPr>
          <w:rFonts w:hint="eastAsia" w:ascii="宋体" w:hAnsi="宋体" w:cs="宋体"/>
          <w:spacing w:val="-6"/>
          <w:sz w:val="24"/>
          <w:lang w:eastAsia="zh-CN"/>
        </w:rPr>
        <w:t>采购</w:t>
      </w:r>
      <w:r>
        <w:rPr>
          <w:rFonts w:hint="eastAsia" w:ascii="宋体" w:hAnsi="宋体" w:cs="宋体"/>
          <w:spacing w:val="-6"/>
          <w:sz w:val="24"/>
        </w:rPr>
        <w:t xml:space="preserve">人：  </w:t>
      </w:r>
      <w:r>
        <w:rPr>
          <w:rFonts w:hint="eastAsia" w:ascii="宋体" w:hAnsi="宋体" w:cs="宋体"/>
          <w:spacing w:val="-3"/>
          <w:sz w:val="24"/>
        </w:rPr>
        <w:t xml:space="preserve">(签章) </w:t>
      </w:r>
      <w:r>
        <w:rPr>
          <w:rFonts w:hint="eastAsia" w:ascii="宋体" w:hAnsi="宋体" w:cs="宋体"/>
          <w:spacing w:val="-3"/>
          <w:sz w:val="24"/>
          <w:u w:val="single"/>
        </w:rPr>
        <w:t xml:space="preserve">                       (签字或盖章)</w:t>
      </w:r>
      <w:r>
        <w:rPr>
          <w:rFonts w:hint="eastAsia" w:ascii="宋体" w:hAnsi="宋体" w:cs="宋体"/>
          <w:sz w:val="24"/>
          <w:u w:val="single"/>
        </w:rPr>
        <w:t xml:space="preserve"> </w:t>
      </w:r>
    </w:p>
    <w:p w14:paraId="5EAC19B7">
      <w:pPr>
        <w:spacing w:before="221" w:line="222" w:lineRule="auto"/>
        <w:ind w:left="24"/>
        <w:rPr>
          <w:rFonts w:ascii="宋体" w:hAnsi="宋体" w:cs="宋体"/>
          <w:sz w:val="24"/>
        </w:rPr>
      </w:pPr>
      <w:r>
        <w:rPr>
          <w:rFonts w:hint="eastAsia" w:ascii="宋体" w:hAnsi="宋体" w:cs="宋体"/>
          <w:spacing w:val="-5"/>
          <w:sz w:val="24"/>
        </w:rPr>
        <w:t>邮政编码：</w:t>
      </w:r>
      <w:r>
        <w:rPr>
          <w:rFonts w:hint="eastAsia" w:ascii="宋体" w:hAnsi="宋体" w:cs="宋体"/>
          <w:sz w:val="24"/>
          <w:u w:val="single"/>
        </w:rPr>
        <w:t xml:space="preserve">                </w:t>
      </w:r>
    </w:p>
    <w:p w14:paraId="454A02E9">
      <w:pPr>
        <w:spacing w:before="223" w:line="222" w:lineRule="auto"/>
        <w:ind w:left="11"/>
        <w:rPr>
          <w:rFonts w:ascii="宋体" w:hAnsi="宋体" w:cs="宋体"/>
          <w:sz w:val="24"/>
        </w:rPr>
      </w:pPr>
      <w:r>
        <w:rPr>
          <w:rFonts w:hint="eastAsia" w:ascii="宋体" w:hAnsi="宋体" w:cs="宋体"/>
          <w:spacing w:val="-4"/>
          <w:sz w:val="24"/>
        </w:rPr>
        <w:t>联</w:t>
      </w:r>
      <w:r>
        <w:rPr>
          <w:rFonts w:hint="eastAsia" w:ascii="宋体" w:hAnsi="宋体" w:cs="宋体"/>
          <w:spacing w:val="-2"/>
          <w:sz w:val="24"/>
        </w:rPr>
        <w:t>系电话：</w:t>
      </w:r>
      <w:r>
        <w:rPr>
          <w:rFonts w:hint="eastAsia" w:ascii="宋体" w:hAnsi="宋体" w:cs="宋体"/>
          <w:sz w:val="24"/>
          <w:u w:val="single"/>
        </w:rPr>
        <w:t xml:space="preserve">                </w:t>
      </w:r>
    </w:p>
    <w:p w14:paraId="3CFDA503">
      <w:pPr>
        <w:spacing w:before="224" w:line="224" w:lineRule="auto"/>
        <w:ind w:left="54"/>
        <w:rPr>
          <w:rFonts w:ascii="宋体" w:hAnsi="宋体" w:cs="宋体"/>
          <w:sz w:val="24"/>
        </w:rPr>
      </w:pPr>
      <w:r>
        <w:rPr>
          <w:rFonts w:hint="eastAsia" w:ascii="宋体" w:hAnsi="宋体" w:cs="宋体"/>
          <w:spacing w:val="-9"/>
          <w:sz w:val="24"/>
        </w:rPr>
        <w:t>日    期：</w:t>
      </w:r>
      <w:r>
        <w:rPr>
          <w:rFonts w:hint="eastAsia" w:ascii="宋体" w:hAnsi="宋体" w:cs="宋体"/>
          <w:spacing w:val="-9"/>
          <w:sz w:val="24"/>
          <w:u w:val="single"/>
        </w:rPr>
        <w:t xml:space="preserve">       </w:t>
      </w:r>
      <w:r>
        <w:rPr>
          <w:rFonts w:hint="eastAsia" w:ascii="宋体" w:hAnsi="宋体" w:cs="宋体"/>
          <w:spacing w:val="-9"/>
          <w:sz w:val="24"/>
        </w:rPr>
        <w:t>年</w:t>
      </w:r>
      <w:r>
        <w:rPr>
          <w:rFonts w:hint="eastAsia" w:ascii="宋体" w:hAnsi="宋体" w:cs="宋体"/>
          <w:spacing w:val="-9"/>
          <w:sz w:val="24"/>
          <w:u w:val="single"/>
        </w:rPr>
        <w:t xml:space="preserve">     </w:t>
      </w:r>
      <w:r>
        <w:rPr>
          <w:rFonts w:hint="eastAsia" w:ascii="宋体" w:hAnsi="宋体" w:cs="宋体"/>
          <w:spacing w:val="-9"/>
          <w:sz w:val="24"/>
        </w:rPr>
        <w:t xml:space="preserve"> </w:t>
      </w:r>
      <w:r>
        <w:rPr>
          <w:rFonts w:hint="eastAsia" w:ascii="宋体" w:hAnsi="宋体" w:cs="宋体"/>
          <w:spacing w:val="-5"/>
          <w:sz w:val="24"/>
        </w:rPr>
        <w:t>月</w:t>
      </w:r>
      <w:r>
        <w:rPr>
          <w:rFonts w:hint="eastAsia" w:ascii="宋体" w:hAnsi="宋体" w:cs="宋体"/>
          <w:sz w:val="24"/>
          <w:u w:val="single"/>
        </w:rPr>
        <w:t xml:space="preserve">    </w:t>
      </w:r>
    </w:p>
    <w:p w14:paraId="74958B5F">
      <w:pPr>
        <w:rPr>
          <w:rFonts w:ascii="宋体" w:hAnsi="宋体" w:cs="宋体"/>
          <w:sz w:val="24"/>
        </w:rPr>
        <w:sectPr>
          <w:headerReference r:id="rId3" w:type="default"/>
          <w:footerReference r:id="rId4" w:type="default"/>
          <w:pgSz w:w="11905" w:h="16157"/>
          <w:pgMar w:top="1344" w:right="828" w:bottom="794" w:left="828" w:header="1003" w:footer="550" w:gutter="0"/>
          <w:pgNumType w:fmt="decimal"/>
          <w:cols w:space="0" w:num="1"/>
        </w:sectPr>
      </w:pPr>
    </w:p>
    <w:p w14:paraId="60D2546F">
      <w:pPr>
        <w:pStyle w:val="7"/>
        <w:rPr>
          <w:sz w:val="24"/>
          <w:lang w:eastAsia="zh-CN"/>
        </w:rPr>
      </w:pPr>
      <w:r>
        <w:rPr>
          <w:rFonts w:hint="eastAsia"/>
          <w:b/>
          <w:bCs/>
          <w:sz w:val="28"/>
          <w:szCs w:val="28"/>
          <w:lang w:eastAsia="zh-CN"/>
        </w:rPr>
        <w:t>附件3：</w:t>
      </w:r>
    </w:p>
    <w:p w14:paraId="61425C48">
      <w:pPr>
        <w:rPr>
          <w:rFonts w:ascii="宋体" w:hAnsi="宋体" w:cs="宋体"/>
          <w:b/>
          <w:sz w:val="32"/>
          <w:szCs w:val="32"/>
        </w:rPr>
      </w:pPr>
    </w:p>
    <w:p w14:paraId="5684F459">
      <w:pPr>
        <w:jc w:val="center"/>
        <w:rPr>
          <w:rFonts w:ascii="宋体" w:hAnsi="宋体" w:cs="宋体"/>
          <w:b/>
          <w:sz w:val="32"/>
          <w:szCs w:val="32"/>
        </w:rPr>
      </w:pPr>
      <w:r>
        <w:rPr>
          <w:rFonts w:hint="eastAsia" w:ascii="宋体" w:hAnsi="宋体" w:cs="宋体"/>
          <w:b/>
          <w:sz w:val="32"/>
          <w:szCs w:val="32"/>
        </w:rPr>
        <w:t>法定代表人授权书</w:t>
      </w:r>
    </w:p>
    <w:p w14:paraId="47B66A4E">
      <w:pPr>
        <w:jc w:val="center"/>
        <w:rPr>
          <w:rFonts w:ascii="宋体" w:hAnsi="宋体" w:cs="宋体"/>
          <w:b/>
          <w:sz w:val="44"/>
        </w:rPr>
      </w:pPr>
    </w:p>
    <w:p w14:paraId="0493EA95">
      <w:pPr>
        <w:spacing w:line="360" w:lineRule="auto"/>
        <w:rPr>
          <w:rFonts w:ascii="宋体" w:hAnsi="宋体" w:cs="宋体"/>
          <w:sz w:val="24"/>
        </w:rPr>
      </w:pPr>
      <w:r>
        <w:rPr>
          <w:rFonts w:hint="eastAsia" w:ascii="宋体" w:hAnsi="宋体" w:cs="宋体"/>
          <w:sz w:val="24"/>
          <w:u w:val="single"/>
        </w:rPr>
        <w:t xml:space="preserve">                             </w:t>
      </w:r>
      <w:r>
        <w:rPr>
          <w:rFonts w:hint="eastAsia" w:ascii="宋体" w:hAnsi="宋体" w:cs="宋体"/>
          <w:sz w:val="24"/>
        </w:rPr>
        <w:t>（</w:t>
      </w:r>
      <w:r>
        <w:rPr>
          <w:rFonts w:hint="eastAsia" w:ascii="宋体" w:hAnsi="宋体" w:cs="宋体"/>
          <w:sz w:val="24"/>
          <w:lang w:eastAsia="zh-CN"/>
        </w:rPr>
        <w:t>采购人</w:t>
      </w:r>
      <w:r>
        <w:rPr>
          <w:rFonts w:hint="eastAsia" w:ascii="宋体" w:hAnsi="宋体" w:cs="宋体"/>
          <w:sz w:val="24"/>
        </w:rPr>
        <w:t>名称）：</w:t>
      </w:r>
    </w:p>
    <w:p w14:paraId="13FCF32D">
      <w:pPr>
        <w:spacing w:line="400" w:lineRule="exact"/>
        <w:ind w:firstLine="480" w:firstLineChars="200"/>
        <w:rPr>
          <w:rFonts w:ascii="宋体" w:hAnsi="宋体" w:cs="宋体"/>
          <w:sz w:val="24"/>
        </w:rPr>
      </w:pPr>
      <w:r>
        <w:rPr>
          <w:rFonts w:hint="eastAsia" w:ascii="宋体" w:hAnsi="宋体" w:cs="宋体"/>
          <w:sz w:val="24"/>
        </w:rPr>
        <w:t>本授权声明：XXX（单位名称）,XXX（法定代表人姓名、职务）授权XXX</w:t>
      </w:r>
      <w:r>
        <w:rPr>
          <w:rFonts w:hint="eastAsia" w:ascii="宋体" w:hAnsi="宋体" w:cs="宋体"/>
          <w:sz w:val="24"/>
          <w:u w:val="single"/>
        </w:rPr>
        <w:t xml:space="preserve">                   </w:t>
      </w:r>
      <w:r>
        <w:rPr>
          <w:rFonts w:hint="eastAsia" w:ascii="宋体" w:hAnsi="宋体" w:cs="宋体"/>
          <w:sz w:val="24"/>
        </w:rPr>
        <w:t>（被授权人姓名、职务）为我方参加XXX项目</w:t>
      </w:r>
      <w:r>
        <w:rPr>
          <w:rFonts w:hint="eastAsia" w:ascii="宋体" w:hAnsi="宋体" w:cs="宋体"/>
          <w:sz w:val="24"/>
          <w:lang w:eastAsia="zh-CN"/>
        </w:rPr>
        <w:t>询比采购</w:t>
      </w:r>
      <w:r>
        <w:rPr>
          <w:rFonts w:hint="eastAsia" w:ascii="宋体" w:hAnsi="宋体" w:cs="宋体"/>
          <w:sz w:val="24"/>
        </w:rPr>
        <w:t>活动的合法代表</w:t>
      </w:r>
      <w:r>
        <w:rPr>
          <w:rFonts w:hint="eastAsia" w:ascii="宋体" w:hAnsi="宋体" w:cs="宋体"/>
          <w:sz w:val="24"/>
          <w:lang w:eastAsia="zh-CN"/>
        </w:rPr>
        <w:t>（</w:t>
      </w:r>
      <w:r>
        <w:rPr>
          <w:rFonts w:hint="eastAsia" w:ascii="宋体" w:hAnsi="宋体" w:cs="宋体"/>
          <w:b/>
          <w:bCs/>
          <w:color w:val="C00000"/>
          <w:sz w:val="24"/>
          <w:lang w:val="en-US" w:eastAsia="zh-CN"/>
        </w:rPr>
        <w:t>请自带身份证</w:t>
      </w:r>
      <w:r>
        <w:rPr>
          <w:rFonts w:hint="eastAsia" w:ascii="宋体" w:hAnsi="宋体" w:cs="宋体"/>
          <w:sz w:val="24"/>
          <w:lang w:val="en-US" w:eastAsia="zh-CN"/>
        </w:rPr>
        <w:t>）</w:t>
      </w:r>
      <w:r>
        <w:rPr>
          <w:rFonts w:hint="eastAsia" w:ascii="宋体" w:hAnsi="宋体" w:cs="宋体"/>
          <w:sz w:val="24"/>
        </w:rPr>
        <w:t>，以我方名义全权处理该项目有关磋商、报价、签订合同以及执行合同等一切事宜。</w:t>
      </w:r>
    </w:p>
    <w:p w14:paraId="03E80D15">
      <w:pPr>
        <w:spacing w:line="400" w:lineRule="exact"/>
        <w:ind w:firstLine="480" w:firstLineChars="200"/>
        <w:rPr>
          <w:rFonts w:ascii="宋体" w:hAnsi="宋体" w:cs="宋体"/>
          <w:sz w:val="24"/>
        </w:rPr>
      </w:pPr>
      <w:r>
        <w:rPr>
          <w:rFonts w:hint="eastAsia" w:ascii="宋体" w:hAnsi="宋体" w:cs="宋体"/>
          <w:sz w:val="24"/>
        </w:rPr>
        <w:t>特此声明。</w:t>
      </w:r>
    </w:p>
    <w:p w14:paraId="66CC51D5">
      <w:pPr>
        <w:spacing w:line="400" w:lineRule="exact"/>
        <w:ind w:firstLine="480" w:firstLineChars="200"/>
        <w:rPr>
          <w:rFonts w:ascii="宋体" w:hAnsi="宋体" w:cs="宋体"/>
          <w:sz w:val="24"/>
        </w:rPr>
      </w:pPr>
    </w:p>
    <w:p w14:paraId="2FC78DF3">
      <w:pPr>
        <w:spacing w:line="400" w:lineRule="exact"/>
        <w:ind w:firstLine="480" w:firstLineChars="200"/>
        <w:rPr>
          <w:rFonts w:ascii="宋体" w:hAnsi="宋体" w:cs="宋体"/>
          <w:sz w:val="24"/>
        </w:rPr>
      </w:pPr>
    </w:p>
    <w:p w14:paraId="7A18AB2A">
      <w:pPr>
        <w:spacing w:line="400" w:lineRule="exact"/>
        <w:ind w:firstLine="480" w:firstLineChars="200"/>
        <w:rPr>
          <w:rFonts w:ascii="宋体" w:hAnsi="宋体" w:cs="宋体"/>
          <w:sz w:val="24"/>
        </w:rPr>
      </w:pPr>
      <w:r>
        <w:rPr>
          <w:rFonts w:hint="eastAsia" w:ascii="宋体" w:hAnsi="宋体" w:cs="宋体"/>
          <w:sz w:val="24"/>
          <w:lang w:eastAsia="zh-CN"/>
        </w:rPr>
        <w:t>采购申请人</w:t>
      </w:r>
      <w:r>
        <w:rPr>
          <w:rFonts w:hint="eastAsia" w:ascii="宋体" w:hAnsi="宋体" w:cs="宋体"/>
          <w:sz w:val="24"/>
        </w:rPr>
        <w:t>名称：XXX（盖单位公章）</w:t>
      </w:r>
    </w:p>
    <w:p w14:paraId="1DF1EF32">
      <w:pPr>
        <w:spacing w:line="400" w:lineRule="exact"/>
        <w:ind w:firstLine="480" w:firstLineChars="200"/>
        <w:rPr>
          <w:rFonts w:ascii="宋体" w:hAnsi="宋体" w:cs="宋体"/>
          <w:sz w:val="24"/>
        </w:rPr>
      </w:pPr>
      <w:r>
        <w:rPr>
          <w:rFonts w:hint="eastAsia" w:ascii="宋体" w:hAnsi="宋体" w:cs="宋体"/>
          <w:sz w:val="24"/>
        </w:rPr>
        <w:t>法定代表人（签字或盖章）：XXX</w:t>
      </w:r>
    </w:p>
    <w:p w14:paraId="2676C829">
      <w:pPr>
        <w:spacing w:line="400" w:lineRule="exact"/>
        <w:ind w:firstLine="480" w:firstLineChars="200"/>
        <w:rPr>
          <w:rFonts w:ascii="宋体" w:hAnsi="宋体" w:cs="宋体"/>
          <w:sz w:val="24"/>
        </w:rPr>
      </w:pPr>
      <w:r>
        <w:rPr>
          <w:rFonts w:hint="eastAsia" w:ascii="宋体" w:hAnsi="宋体" w:cs="宋体"/>
          <w:sz w:val="24"/>
        </w:rPr>
        <w:t>职    务：XXX</w:t>
      </w:r>
    </w:p>
    <w:p w14:paraId="31CF1C0F">
      <w:pPr>
        <w:spacing w:line="400" w:lineRule="exact"/>
        <w:ind w:firstLine="480" w:firstLineChars="200"/>
        <w:rPr>
          <w:rFonts w:ascii="宋体" w:hAnsi="宋体" w:cs="宋体"/>
          <w:sz w:val="24"/>
        </w:rPr>
      </w:pPr>
      <w:r>
        <w:rPr>
          <w:rFonts w:hint="eastAsia" w:ascii="宋体" w:hAnsi="宋体" w:cs="宋体"/>
          <w:sz w:val="24"/>
        </w:rPr>
        <w:t>被授权人签字：XXX</w:t>
      </w:r>
    </w:p>
    <w:p w14:paraId="05C9747D">
      <w:pPr>
        <w:spacing w:line="400" w:lineRule="exact"/>
        <w:ind w:firstLine="480" w:firstLineChars="200"/>
        <w:rPr>
          <w:rFonts w:ascii="宋体" w:hAnsi="宋体" w:cs="宋体"/>
          <w:sz w:val="24"/>
        </w:rPr>
      </w:pPr>
      <w:r>
        <w:rPr>
          <w:rFonts w:hint="eastAsia" w:ascii="宋体" w:hAnsi="宋体" w:cs="宋体"/>
          <w:sz w:val="24"/>
        </w:rPr>
        <w:t>职    务：XXX</w:t>
      </w:r>
    </w:p>
    <w:p w14:paraId="6A10A27A">
      <w:pPr>
        <w:spacing w:line="400" w:lineRule="exact"/>
        <w:ind w:firstLine="480" w:firstLineChars="200"/>
        <w:rPr>
          <w:rFonts w:ascii="宋体" w:hAnsi="宋体" w:cs="宋体"/>
          <w:sz w:val="24"/>
        </w:rPr>
      </w:pPr>
      <w:r>
        <w:rPr>
          <w:rFonts w:hint="eastAsia" w:ascii="宋体" w:hAnsi="宋体" w:cs="宋体"/>
          <w:sz w:val="24"/>
        </w:rPr>
        <w:t>日    期：XXX年XXX月XXX日</w:t>
      </w:r>
    </w:p>
    <w:p w14:paraId="3A4D22B4">
      <w:pPr>
        <w:spacing w:line="400" w:lineRule="exact"/>
        <w:rPr>
          <w:rFonts w:ascii="宋体" w:hAnsi="宋体" w:cs="宋体"/>
          <w:sz w:val="24"/>
        </w:rPr>
      </w:pPr>
    </w:p>
    <w:p w14:paraId="2CCDCA8B">
      <w:pPr>
        <w:spacing w:line="400" w:lineRule="exact"/>
        <w:ind w:firstLine="320" w:firstLineChars="100"/>
        <w:rPr>
          <w:rFonts w:hint="default" w:ascii="宋体" w:hAnsi="宋体" w:eastAsia="宋体" w:cs="宋体"/>
          <w:sz w:val="32"/>
          <w:lang w:val="en-US"/>
        </w:rPr>
      </w:pPr>
      <w:r>
        <w:rPr>
          <w:rFonts w:hint="eastAsia" w:ascii="宋体" w:hAnsi="宋体" w:cs="宋体"/>
          <w:sz w:val="32"/>
          <w:lang w:val="en-US" w:eastAsia="zh-CN"/>
        </w:rPr>
        <w:t xml:space="preserve">  </w:t>
      </w:r>
      <w:r>
        <w:rPr>
          <w:rFonts w:hint="eastAsia" w:ascii="宋体" w:hAnsi="宋体" w:cs="宋体"/>
          <w:sz w:val="24"/>
          <w:lang w:val="en-US" w:eastAsia="zh-CN"/>
        </w:rPr>
        <w:t>身份证正反面：</w:t>
      </w:r>
    </w:p>
    <w:p w14:paraId="66D607D8">
      <w:pPr>
        <w:spacing w:line="400" w:lineRule="exact"/>
        <w:rPr>
          <w:rFonts w:hint="default" w:ascii="宋体" w:hAnsi="宋体" w:eastAsia="宋体" w:cs="宋体"/>
          <w:sz w:val="32"/>
          <w:lang w:val="en-US" w:eastAsia="zh-CN"/>
        </w:rPr>
      </w:pPr>
      <w:r>
        <w:rPr>
          <w:rFonts w:hint="eastAsia" w:ascii="宋体" w:hAnsi="宋体" w:cs="宋体"/>
          <w:sz w:val="32"/>
          <w:lang w:val="en-US" w:eastAsia="zh-CN"/>
        </w:rPr>
        <w:t xml:space="preserve">    </w:t>
      </w:r>
    </w:p>
    <w:p w14:paraId="6837C57A">
      <w:pPr>
        <w:spacing w:line="400" w:lineRule="exact"/>
        <w:rPr>
          <w:rFonts w:ascii="宋体" w:hAnsi="宋体" w:cs="宋体"/>
          <w:sz w:val="32"/>
        </w:rPr>
      </w:pPr>
    </w:p>
    <w:p w14:paraId="7BA919CA">
      <w:pPr>
        <w:spacing w:line="400" w:lineRule="exact"/>
        <w:rPr>
          <w:rFonts w:ascii="宋体" w:hAnsi="宋体" w:cs="宋体"/>
          <w:sz w:val="32"/>
        </w:rPr>
      </w:pPr>
    </w:p>
    <w:p w14:paraId="6E9F3622">
      <w:pPr>
        <w:spacing w:line="400" w:lineRule="exact"/>
        <w:rPr>
          <w:rFonts w:ascii="宋体" w:hAnsi="宋体" w:cs="宋体"/>
          <w:sz w:val="32"/>
        </w:rPr>
      </w:pPr>
    </w:p>
    <w:p w14:paraId="22CB2D2B">
      <w:pPr>
        <w:pStyle w:val="7"/>
        <w:rPr>
          <w:sz w:val="32"/>
          <w:lang w:eastAsia="zh-CN"/>
        </w:rPr>
      </w:pPr>
    </w:p>
    <w:p w14:paraId="4C4F2579">
      <w:pPr>
        <w:rPr>
          <w:rFonts w:ascii="宋体" w:hAnsi="宋体" w:cs="宋体"/>
          <w:sz w:val="32"/>
        </w:rPr>
      </w:pPr>
    </w:p>
    <w:p w14:paraId="40AF54E8">
      <w:pPr>
        <w:pStyle w:val="7"/>
        <w:rPr>
          <w:sz w:val="32"/>
          <w:lang w:eastAsia="zh-CN"/>
        </w:rPr>
      </w:pPr>
    </w:p>
    <w:p w14:paraId="1374C5EE">
      <w:pPr>
        <w:rPr>
          <w:rFonts w:ascii="宋体" w:hAnsi="宋体" w:cs="宋体"/>
          <w:sz w:val="32"/>
        </w:rPr>
      </w:pPr>
    </w:p>
    <w:p w14:paraId="747B5CCA">
      <w:pPr>
        <w:pStyle w:val="7"/>
        <w:rPr>
          <w:sz w:val="32"/>
          <w:lang w:eastAsia="zh-CN"/>
        </w:rPr>
      </w:pPr>
    </w:p>
    <w:p w14:paraId="15FC14F0">
      <w:pPr>
        <w:rPr>
          <w:rFonts w:ascii="宋体" w:hAnsi="宋体" w:cs="宋体"/>
          <w:sz w:val="32"/>
        </w:rPr>
      </w:pPr>
    </w:p>
    <w:p w14:paraId="7AAB5368">
      <w:pPr>
        <w:pStyle w:val="7"/>
        <w:rPr>
          <w:sz w:val="32"/>
          <w:lang w:eastAsia="zh-CN"/>
        </w:rPr>
      </w:pPr>
    </w:p>
    <w:p w14:paraId="5C46D26B">
      <w:pPr>
        <w:spacing w:line="261" w:lineRule="auto"/>
        <w:rPr>
          <w:rFonts w:ascii="宋体" w:hAnsi="宋体" w:cs="宋体"/>
        </w:rPr>
      </w:pPr>
    </w:p>
    <w:p w14:paraId="0EEDA37C">
      <w:pPr>
        <w:spacing w:line="261" w:lineRule="auto"/>
        <w:rPr>
          <w:rFonts w:ascii="宋体" w:hAnsi="宋体" w:cs="宋体"/>
        </w:rPr>
      </w:pPr>
    </w:p>
    <w:p w14:paraId="64763505">
      <w:pPr>
        <w:spacing w:before="75" w:line="230" w:lineRule="auto"/>
        <w:ind w:left="4509"/>
        <w:rPr>
          <w:rFonts w:ascii="宋体" w:hAnsi="宋体" w:cs="宋体"/>
          <w:spacing w:val="10"/>
          <w:sz w:val="23"/>
          <w:szCs w:val="23"/>
        </w:rPr>
      </w:pPr>
    </w:p>
    <w:p w14:paraId="3527DE13">
      <w:pPr>
        <w:spacing w:before="75" w:line="230" w:lineRule="auto"/>
        <w:ind w:left="4509"/>
        <w:rPr>
          <w:rFonts w:ascii="宋体" w:hAnsi="宋体" w:cs="宋体"/>
          <w:spacing w:val="10"/>
          <w:sz w:val="23"/>
          <w:szCs w:val="23"/>
        </w:rPr>
      </w:pPr>
    </w:p>
    <w:p w14:paraId="63F2346C">
      <w:pPr>
        <w:spacing w:before="75" w:line="230" w:lineRule="auto"/>
        <w:ind w:left="4509"/>
        <w:rPr>
          <w:rFonts w:ascii="宋体" w:hAnsi="宋体" w:cs="宋体"/>
          <w:spacing w:val="10"/>
          <w:sz w:val="23"/>
          <w:szCs w:val="23"/>
        </w:rPr>
      </w:pPr>
    </w:p>
    <w:p w14:paraId="01093D95">
      <w:pPr>
        <w:spacing w:before="75" w:line="230" w:lineRule="auto"/>
        <w:ind w:left="4509"/>
        <w:rPr>
          <w:rFonts w:ascii="宋体" w:hAnsi="宋体" w:cs="宋体"/>
          <w:spacing w:val="10"/>
          <w:sz w:val="23"/>
          <w:szCs w:val="23"/>
        </w:rPr>
      </w:pPr>
    </w:p>
    <w:p w14:paraId="5FBF160D">
      <w:pPr>
        <w:spacing w:before="75" w:line="230" w:lineRule="auto"/>
        <w:ind w:left="4509"/>
        <w:rPr>
          <w:rFonts w:ascii="宋体" w:hAnsi="宋体" w:cs="宋体"/>
          <w:spacing w:val="10"/>
          <w:sz w:val="23"/>
          <w:szCs w:val="23"/>
        </w:rPr>
      </w:pPr>
    </w:p>
    <w:p w14:paraId="2A18AFAC">
      <w:pPr>
        <w:widowControl/>
        <w:jc w:val="left"/>
        <w:rPr>
          <w:rFonts w:ascii="宋体" w:hAnsi="宋体" w:cs="宋体"/>
          <w:b/>
          <w:bCs/>
          <w:sz w:val="28"/>
          <w:szCs w:val="28"/>
        </w:rPr>
      </w:pPr>
      <w:bookmarkStart w:id="50" w:name="_Toc5991_WPSOffice_Level2"/>
      <w:bookmarkStart w:id="51" w:name="_Toc24836_WPSOffice_Level2"/>
      <w:bookmarkStart w:id="52" w:name="_Toc31622_WPSOffice_Level2"/>
      <w:bookmarkStart w:id="53" w:name="_Toc16819_WPSOffice_Level2"/>
      <w:bookmarkStart w:id="54" w:name="_Toc5418_WPSOffice_Level1"/>
      <w:bookmarkStart w:id="55" w:name="_Toc16518_WPSOffice_Level2"/>
      <w:r>
        <w:rPr>
          <w:rFonts w:hint="eastAsia" w:ascii="宋体" w:hAnsi="宋体" w:cs="宋体"/>
          <w:b/>
          <w:bCs/>
          <w:sz w:val="28"/>
          <w:szCs w:val="28"/>
        </w:rPr>
        <w:t>附件4：</w:t>
      </w:r>
    </w:p>
    <w:p w14:paraId="412162D4">
      <w:pPr>
        <w:widowControl/>
        <w:spacing w:line="360" w:lineRule="atLeast"/>
        <w:jc w:val="center"/>
        <w:outlineLvl w:val="1"/>
        <w:rPr>
          <w:rFonts w:ascii="宋体" w:hAnsi="宋体" w:cs="宋体"/>
          <w:b/>
          <w:sz w:val="32"/>
          <w:szCs w:val="32"/>
        </w:rPr>
      </w:pPr>
    </w:p>
    <w:p w14:paraId="03CD7A9B">
      <w:pPr>
        <w:widowControl/>
        <w:spacing w:line="360" w:lineRule="atLeast"/>
        <w:jc w:val="center"/>
        <w:outlineLvl w:val="1"/>
        <w:rPr>
          <w:rFonts w:ascii="宋体" w:hAnsi="宋体" w:cs="宋体"/>
          <w:b/>
          <w:sz w:val="32"/>
          <w:szCs w:val="32"/>
        </w:rPr>
      </w:pPr>
      <w:r>
        <w:rPr>
          <w:rFonts w:hint="eastAsia" w:ascii="宋体" w:hAnsi="宋体" w:cs="宋体"/>
          <w:b/>
          <w:sz w:val="32"/>
          <w:szCs w:val="32"/>
        </w:rPr>
        <w:t>无行贿犯罪记录承诺函</w:t>
      </w:r>
    </w:p>
    <w:p w14:paraId="39FF6DE2">
      <w:pPr>
        <w:pStyle w:val="7"/>
        <w:rPr>
          <w:lang w:eastAsia="zh-CN"/>
        </w:rPr>
      </w:pPr>
    </w:p>
    <w:p w14:paraId="5AF0FE34">
      <w:pPr>
        <w:spacing w:line="360" w:lineRule="auto"/>
        <w:rPr>
          <w:rFonts w:ascii="宋体" w:hAnsi="宋体" w:cs="宋体"/>
          <w:sz w:val="24"/>
        </w:rPr>
      </w:pPr>
      <w:r>
        <w:rPr>
          <w:rFonts w:hint="eastAsia" w:ascii="宋体" w:hAnsi="宋体" w:cs="宋体"/>
          <w:sz w:val="24"/>
          <w:u w:val="single"/>
        </w:rPr>
        <w:t xml:space="preserve">                             </w:t>
      </w:r>
      <w:r>
        <w:rPr>
          <w:rFonts w:hint="eastAsia" w:ascii="宋体" w:hAnsi="宋体" w:cs="宋体"/>
          <w:sz w:val="24"/>
        </w:rPr>
        <w:t>（</w:t>
      </w:r>
      <w:r>
        <w:rPr>
          <w:rFonts w:hint="eastAsia" w:ascii="宋体" w:hAnsi="宋体" w:cs="宋体"/>
          <w:sz w:val="24"/>
          <w:lang w:eastAsia="zh-CN"/>
        </w:rPr>
        <w:t>采购人</w:t>
      </w:r>
      <w:r>
        <w:rPr>
          <w:rFonts w:hint="eastAsia" w:ascii="宋体" w:hAnsi="宋体" w:cs="宋体"/>
          <w:sz w:val="24"/>
        </w:rPr>
        <w:t>名称）：</w:t>
      </w:r>
    </w:p>
    <w:p w14:paraId="7993A3D6">
      <w:pPr>
        <w:widowControl/>
        <w:spacing w:line="400" w:lineRule="atLeast"/>
        <w:ind w:firstLine="470" w:firstLineChars="196"/>
        <w:jc w:val="left"/>
        <w:outlineLvl w:val="1"/>
        <w:rPr>
          <w:rFonts w:ascii="宋体" w:hAnsi="宋体" w:cs="宋体"/>
          <w:sz w:val="24"/>
        </w:rPr>
      </w:pPr>
      <w:r>
        <w:rPr>
          <w:rFonts w:hint="eastAsia" w:ascii="宋体" w:hAnsi="宋体" w:cs="宋体"/>
          <w:sz w:val="24"/>
        </w:rPr>
        <w:t xml:space="preserve">本公司声明：____________________(公司名称)、法定代表人_________(身份证号 </w:t>
      </w:r>
      <w:r>
        <w:rPr>
          <w:rFonts w:hint="eastAsia" w:ascii="宋体" w:hAnsi="宋体" w:cs="宋体"/>
          <w:sz w:val="24"/>
          <w:u w:val="single"/>
        </w:rPr>
        <w:t xml:space="preserve">          </w:t>
      </w:r>
      <w:r>
        <w:rPr>
          <w:rFonts w:hint="eastAsia" w:ascii="宋体" w:hAnsi="宋体" w:cs="宋体"/>
          <w:sz w:val="24"/>
        </w:rPr>
        <w:t>)、主要负责人____________(身份证号：</w:t>
      </w:r>
      <w:r>
        <w:rPr>
          <w:rFonts w:hint="eastAsia" w:ascii="宋体" w:hAnsi="宋体" w:cs="宋体"/>
          <w:sz w:val="24"/>
          <w:u w:val="single"/>
        </w:rPr>
        <w:t xml:space="preserve">             </w:t>
      </w:r>
      <w:r>
        <w:rPr>
          <w:rFonts w:hint="eastAsia" w:ascii="宋体" w:hAnsi="宋体" w:cs="宋体"/>
          <w:sz w:val="24"/>
        </w:rPr>
        <w:t>)在前3年内没有犯罪记录。</w:t>
      </w:r>
    </w:p>
    <w:p w14:paraId="38F9B1BF">
      <w:pPr>
        <w:widowControl/>
        <w:spacing w:line="400" w:lineRule="atLeast"/>
        <w:ind w:firstLine="470" w:firstLineChars="196"/>
        <w:jc w:val="left"/>
        <w:outlineLvl w:val="1"/>
        <w:rPr>
          <w:rFonts w:ascii="宋体" w:hAnsi="宋体" w:cs="宋体"/>
          <w:sz w:val="24"/>
        </w:rPr>
      </w:pPr>
      <w:r>
        <w:rPr>
          <w:rFonts w:hint="eastAsia" w:ascii="宋体" w:hAnsi="宋体" w:cs="宋体"/>
          <w:sz w:val="24"/>
        </w:rPr>
        <w:t>特此声明。</w:t>
      </w:r>
    </w:p>
    <w:p w14:paraId="0342AB25">
      <w:pPr>
        <w:widowControl/>
        <w:spacing w:line="400" w:lineRule="atLeast"/>
        <w:ind w:firstLine="470" w:firstLineChars="196"/>
        <w:jc w:val="left"/>
        <w:outlineLvl w:val="1"/>
        <w:rPr>
          <w:rFonts w:ascii="宋体" w:hAnsi="宋体" w:cs="宋体"/>
          <w:sz w:val="24"/>
        </w:rPr>
      </w:pPr>
    </w:p>
    <w:p w14:paraId="4DE9E8F6">
      <w:pPr>
        <w:widowControl/>
        <w:spacing w:line="400" w:lineRule="atLeast"/>
        <w:ind w:firstLine="470" w:firstLineChars="196"/>
        <w:jc w:val="left"/>
        <w:outlineLvl w:val="1"/>
        <w:rPr>
          <w:rFonts w:ascii="宋体" w:hAnsi="宋体" w:cs="宋体"/>
          <w:sz w:val="24"/>
        </w:rPr>
      </w:pPr>
    </w:p>
    <w:p w14:paraId="01D84910">
      <w:pPr>
        <w:adjustRightInd w:val="0"/>
        <w:spacing w:line="400" w:lineRule="exact"/>
        <w:ind w:firstLine="480" w:firstLineChars="200"/>
        <w:jc w:val="left"/>
        <w:rPr>
          <w:rFonts w:ascii="宋体" w:hAnsi="宋体" w:cs="宋体"/>
          <w:color w:val="000000"/>
          <w:sz w:val="24"/>
        </w:rPr>
      </w:pPr>
      <w:r>
        <w:rPr>
          <w:rFonts w:hint="eastAsia" w:ascii="宋体" w:hAnsi="宋体" w:cs="宋体"/>
          <w:sz w:val="24"/>
          <w:lang w:eastAsia="zh-CN"/>
        </w:rPr>
        <w:t>采购申请人</w:t>
      </w:r>
      <w:r>
        <w:rPr>
          <w:rFonts w:hint="eastAsia" w:ascii="宋体" w:hAnsi="宋体" w:cs="宋体"/>
          <w:sz w:val="24"/>
        </w:rPr>
        <w:t>名称</w:t>
      </w:r>
      <w:r>
        <w:rPr>
          <w:rFonts w:hint="eastAsia" w:ascii="宋体" w:hAnsi="宋体" w:cs="宋体"/>
          <w:color w:val="000000"/>
          <w:sz w:val="24"/>
        </w:rPr>
        <w:t>：XXX（盖单位公章）</w:t>
      </w:r>
    </w:p>
    <w:p w14:paraId="1E8A6F72">
      <w:pPr>
        <w:adjustRightInd w:val="0"/>
        <w:spacing w:line="400" w:lineRule="exact"/>
        <w:ind w:firstLine="480" w:firstLineChars="200"/>
        <w:jc w:val="left"/>
        <w:rPr>
          <w:rFonts w:ascii="宋体" w:hAnsi="宋体" w:cs="宋体"/>
          <w:bCs/>
          <w:color w:val="000000"/>
          <w:sz w:val="24"/>
        </w:rPr>
      </w:pPr>
      <w:r>
        <w:rPr>
          <w:rFonts w:hint="eastAsia" w:ascii="宋体" w:hAnsi="宋体" w:cs="宋体"/>
          <w:bCs/>
          <w:color w:val="000000"/>
          <w:sz w:val="24"/>
        </w:rPr>
        <w:t>法定代表人或授权代表（签字或盖章）：XXX</w:t>
      </w:r>
    </w:p>
    <w:p w14:paraId="11138138">
      <w:pPr>
        <w:adjustRightInd w:val="0"/>
        <w:spacing w:line="400" w:lineRule="exact"/>
        <w:ind w:firstLine="480" w:firstLineChars="200"/>
        <w:jc w:val="left"/>
        <w:rPr>
          <w:rFonts w:ascii="宋体" w:hAnsi="宋体" w:cs="宋体"/>
          <w:bCs/>
          <w:color w:val="000000"/>
          <w:sz w:val="24"/>
        </w:rPr>
      </w:pPr>
      <w:r>
        <w:rPr>
          <w:rFonts w:hint="eastAsia" w:ascii="宋体" w:hAnsi="宋体" w:cs="宋体"/>
          <w:bCs/>
          <w:color w:val="000000"/>
          <w:sz w:val="24"/>
        </w:rPr>
        <w:t>日  期：XXX年XXX月XXX日</w:t>
      </w:r>
    </w:p>
    <w:p w14:paraId="0B935C55">
      <w:pPr>
        <w:rPr>
          <w:rFonts w:ascii="宋体" w:hAnsi="宋体" w:cs="宋体"/>
          <w:b/>
          <w:bCs/>
          <w:sz w:val="28"/>
          <w:szCs w:val="28"/>
        </w:rPr>
      </w:pPr>
      <w:r>
        <w:rPr>
          <w:rFonts w:hint="eastAsia" w:ascii="宋体" w:hAnsi="宋体" w:cs="宋体"/>
          <w:b/>
          <w:bCs/>
          <w:sz w:val="28"/>
          <w:szCs w:val="28"/>
        </w:rPr>
        <w:br w:type="page"/>
      </w:r>
      <w:r>
        <w:rPr>
          <w:rFonts w:hint="eastAsia" w:ascii="宋体" w:hAnsi="宋体" w:cs="宋体"/>
          <w:b/>
          <w:bCs/>
          <w:sz w:val="28"/>
          <w:szCs w:val="28"/>
        </w:rPr>
        <w:t>附件5：</w:t>
      </w:r>
      <w:bookmarkEnd w:id="50"/>
      <w:bookmarkEnd w:id="51"/>
      <w:bookmarkEnd w:id="52"/>
      <w:bookmarkEnd w:id="53"/>
      <w:bookmarkEnd w:id="54"/>
      <w:bookmarkEnd w:id="55"/>
    </w:p>
    <w:p w14:paraId="761D24F2">
      <w:pPr>
        <w:jc w:val="center"/>
        <w:rPr>
          <w:rFonts w:ascii="宋体" w:hAnsi="宋体" w:cs="宋体"/>
          <w:b/>
          <w:bCs/>
          <w:sz w:val="32"/>
          <w:szCs w:val="32"/>
        </w:rPr>
      </w:pPr>
      <w:bookmarkStart w:id="56" w:name="_Toc5171_WPSOffice_Level2"/>
      <w:bookmarkStart w:id="57" w:name="_Toc22518_WPSOffice_Level2"/>
      <w:bookmarkStart w:id="58" w:name="_Toc15962_WPSOffice_Level2"/>
      <w:r>
        <w:rPr>
          <w:rFonts w:hint="eastAsia" w:ascii="宋体" w:hAnsi="宋体" w:cs="宋体"/>
          <w:b/>
          <w:bCs/>
          <w:sz w:val="32"/>
          <w:szCs w:val="32"/>
          <w:lang w:eastAsia="zh-CN"/>
        </w:rPr>
        <w:t>采购申请人</w:t>
      </w:r>
      <w:r>
        <w:rPr>
          <w:rFonts w:hint="eastAsia" w:ascii="宋体" w:hAnsi="宋体" w:cs="宋体"/>
          <w:b/>
          <w:bCs/>
          <w:sz w:val="32"/>
          <w:szCs w:val="32"/>
        </w:rPr>
        <w:t>同类项目项目业绩一览表</w:t>
      </w:r>
      <w:bookmarkEnd w:id="56"/>
      <w:bookmarkEnd w:id="57"/>
      <w:bookmarkEnd w:id="58"/>
    </w:p>
    <w:p w14:paraId="741572B5">
      <w:pPr>
        <w:spacing w:line="400" w:lineRule="exact"/>
        <w:rPr>
          <w:rFonts w:ascii="宋体" w:hAnsi="宋体" w:cs="宋体"/>
          <w:sz w:val="24"/>
        </w:rPr>
      </w:pPr>
      <w:r>
        <w:rPr>
          <w:rFonts w:hint="eastAsia" w:ascii="宋体" w:hAnsi="宋体" w:cs="宋体"/>
          <w:sz w:val="24"/>
        </w:rPr>
        <w:t xml:space="preserve">  </w:t>
      </w:r>
    </w:p>
    <w:tbl>
      <w:tblPr>
        <w:tblStyle w:val="15"/>
        <w:tblW w:w="0" w:type="auto"/>
        <w:jc w:val="center"/>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Layout w:type="fixed"/>
        <w:tblCellMar>
          <w:top w:w="0" w:type="dxa"/>
          <w:left w:w="54" w:type="dxa"/>
          <w:bottom w:w="0" w:type="dxa"/>
          <w:right w:w="54" w:type="dxa"/>
        </w:tblCellMar>
      </w:tblPr>
      <w:tblGrid>
        <w:gridCol w:w="1301"/>
        <w:gridCol w:w="1905"/>
        <w:gridCol w:w="1917"/>
        <w:gridCol w:w="1222"/>
        <w:gridCol w:w="1497"/>
        <w:gridCol w:w="1969"/>
      </w:tblGrid>
      <w:tr w14:paraId="2EF250CF">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54" w:type="dxa"/>
            <w:bottom w:w="0" w:type="dxa"/>
            <w:right w:w="54" w:type="dxa"/>
          </w:tblCellMar>
        </w:tblPrEx>
        <w:trPr>
          <w:cantSplit/>
          <w:trHeight w:val="600" w:hRule="atLeast"/>
          <w:jc w:val="center"/>
        </w:trPr>
        <w:tc>
          <w:tcPr>
            <w:tcW w:w="1301" w:type="dxa"/>
            <w:tcBorders>
              <w:top w:val="single" w:color="auto" w:sz="4" w:space="0"/>
            </w:tcBorders>
            <w:vAlign w:val="center"/>
          </w:tcPr>
          <w:p w14:paraId="221E63EA">
            <w:pPr>
              <w:spacing w:line="400" w:lineRule="exact"/>
              <w:ind w:firstLine="105" w:firstLineChars="50"/>
              <w:jc w:val="center"/>
              <w:rPr>
                <w:rFonts w:ascii="宋体" w:hAnsi="宋体" w:cs="宋体"/>
                <w:b/>
              </w:rPr>
            </w:pPr>
            <w:r>
              <w:rPr>
                <w:rFonts w:hint="eastAsia" w:ascii="宋体" w:hAnsi="宋体" w:cs="宋体"/>
                <w:b/>
              </w:rPr>
              <w:t>年份</w:t>
            </w:r>
          </w:p>
        </w:tc>
        <w:tc>
          <w:tcPr>
            <w:tcW w:w="1905" w:type="dxa"/>
            <w:vAlign w:val="center"/>
          </w:tcPr>
          <w:p w14:paraId="6FABA100">
            <w:pPr>
              <w:spacing w:line="400" w:lineRule="exact"/>
              <w:jc w:val="center"/>
              <w:rPr>
                <w:rFonts w:ascii="宋体" w:hAnsi="宋体" w:cs="宋体"/>
                <w:b/>
              </w:rPr>
            </w:pPr>
            <w:r>
              <w:rPr>
                <w:rFonts w:hint="eastAsia" w:ascii="宋体" w:hAnsi="宋体" w:cs="宋体"/>
                <w:b/>
              </w:rPr>
              <w:t>用户名称</w:t>
            </w:r>
          </w:p>
        </w:tc>
        <w:tc>
          <w:tcPr>
            <w:tcW w:w="1917" w:type="dxa"/>
            <w:vAlign w:val="center"/>
          </w:tcPr>
          <w:p w14:paraId="409B292E">
            <w:pPr>
              <w:spacing w:line="400" w:lineRule="exact"/>
              <w:jc w:val="center"/>
              <w:rPr>
                <w:rFonts w:ascii="宋体" w:hAnsi="宋体" w:cs="宋体"/>
                <w:b/>
              </w:rPr>
            </w:pPr>
            <w:r>
              <w:rPr>
                <w:rFonts w:hint="eastAsia" w:ascii="宋体" w:hAnsi="宋体" w:cs="宋体"/>
                <w:b/>
              </w:rPr>
              <w:t>项目名称</w:t>
            </w:r>
          </w:p>
        </w:tc>
        <w:tc>
          <w:tcPr>
            <w:tcW w:w="1222" w:type="dxa"/>
            <w:vAlign w:val="center"/>
          </w:tcPr>
          <w:p w14:paraId="757ED8FC">
            <w:pPr>
              <w:spacing w:line="400" w:lineRule="exact"/>
              <w:jc w:val="center"/>
              <w:rPr>
                <w:rFonts w:ascii="宋体" w:hAnsi="宋体" w:cs="宋体"/>
                <w:b/>
              </w:rPr>
            </w:pPr>
            <w:r>
              <w:rPr>
                <w:rFonts w:hint="eastAsia" w:ascii="宋体" w:hAnsi="宋体" w:cs="宋体"/>
                <w:b/>
              </w:rPr>
              <w:t>完成时间</w:t>
            </w:r>
          </w:p>
        </w:tc>
        <w:tc>
          <w:tcPr>
            <w:tcW w:w="1497" w:type="dxa"/>
            <w:vAlign w:val="center"/>
          </w:tcPr>
          <w:p w14:paraId="23EC6DC8">
            <w:pPr>
              <w:spacing w:line="400" w:lineRule="exact"/>
              <w:ind w:firstLine="105" w:firstLineChars="50"/>
              <w:jc w:val="center"/>
              <w:rPr>
                <w:rFonts w:ascii="宋体" w:hAnsi="宋体" w:cs="宋体"/>
                <w:b/>
              </w:rPr>
            </w:pPr>
            <w:r>
              <w:rPr>
                <w:rFonts w:hint="eastAsia" w:ascii="宋体" w:hAnsi="宋体" w:cs="宋体"/>
                <w:b/>
              </w:rPr>
              <w:t>合同电量</w:t>
            </w:r>
          </w:p>
        </w:tc>
        <w:tc>
          <w:tcPr>
            <w:tcW w:w="1969" w:type="dxa"/>
            <w:tcBorders>
              <w:left w:val="single" w:color="auto" w:sz="4" w:space="0"/>
            </w:tcBorders>
            <w:vAlign w:val="center"/>
          </w:tcPr>
          <w:p w14:paraId="5BE18484">
            <w:pPr>
              <w:spacing w:line="400" w:lineRule="exact"/>
              <w:jc w:val="center"/>
              <w:rPr>
                <w:rFonts w:ascii="宋体" w:hAnsi="宋体" w:cs="宋体"/>
                <w:b/>
              </w:rPr>
            </w:pPr>
            <w:r>
              <w:rPr>
                <w:rFonts w:hint="eastAsia" w:ascii="宋体" w:hAnsi="宋体" w:cs="宋体"/>
                <w:b/>
              </w:rPr>
              <w:t>备注</w:t>
            </w:r>
          </w:p>
        </w:tc>
      </w:tr>
      <w:tr w14:paraId="1DF2E1B2">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54" w:type="dxa"/>
            <w:bottom w:w="0" w:type="dxa"/>
            <w:right w:w="54" w:type="dxa"/>
          </w:tblCellMar>
        </w:tblPrEx>
        <w:trPr>
          <w:cantSplit/>
          <w:trHeight w:val="600" w:hRule="atLeast"/>
          <w:jc w:val="center"/>
        </w:trPr>
        <w:tc>
          <w:tcPr>
            <w:tcW w:w="1301" w:type="dxa"/>
            <w:vAlign w:val="center"/>
          </w:tcPr>
          <w:p w14:paraId="577E4D06">
            <w:pPr>
              <w:spacing w:line="400" w:lineRule="exact"/>
              <w:jc w:val="center"/>
              <w:rPr>
                <w:rFonts w:ascii="宋体" w:hAnsi="宋体" w:cs="宋体"/>
              </w:rPr>
            </w:pPr>
          </w:p>
        </w:tc>
        <w:tc>
          <w:tcPr>
            <w:tcW w:w="1905" w:type="dxa"/>
            <w:vAlign w:val="center"/>
          </w:tcPr>
          <w:p w14:paraId="682BA6B4">
            <w:pPr>
              <w:spacing w:line="400" w:lineRule="exact"/>
              <w:jc w:val="center"/>
              <w:rPr>
                <w:rFonts w:ascii="宋体" w:hAnsi="宋体" w:cs="宋体"/>
              </w:rPr>
            </w:pPr>
          </w:p>
        </w:tc>
        <w:tc>
          <w:tcPr>
            <w:tcW w:w="1917" w:type="dxa"/>
            <w:vAlign w:val="center"/>
          </w:tcPr>
          <w:p w14:paraId="16265BE1">
            <w:pPr>
              <w:spacing w:line="400" w:lineRule="exact"/>
              <w:jc w:val="center"/>
              <w:rPr>
                <w:rFonts w:ascii="宋体" w:hAnsi="宋体" w:cs="宋体"/>
              </w:rPr>
            </w:pPr>
          </w:p>
        </w:tc>
        <w:tc>
          <w:tcPr>
            <w:tcW w:w="1222" w:type="dxa"/>
            <w:vAlign w:val="center"/>
          </w:tcPr>
          <w:p w14:paraId="48F6A538">
            <w:pPr>
              <w:spacing w:line="400" w:lineRule="exact"/>
              <w:jc w:val="center"/>
              <w:rPr>
                <w:rFonts w:ascii="宋体" w:hAnsi="宋体" w:cs="宋体"/>
              </w:rPr>
            </w:pPr>
          </w:p>
        </w:tc>
        <w:tc>
          <w:tcPr>
            <w:tcW w:w="1497" w:type="dxa"/>
            <w:vAlign w:val="center"/>
          </w:tcPr>
          <w:p w14:paraId="601EEE3C">
            <w:pPr>
              <w:spacing w:line="400" w:lineRule="exact"/>
              <w:jc w:val="center"/>
              <w:rPr>
                <w:rFonts w:ascii="宋体" w:hAnsi="宋体" w:cs="宋体"/>
              </w:rPr>
            </w:pPr>
          </w:p>
        </w:tc>
        <w:tc>
          <w:tcPr>
            <w:tcW w:w="1969" w:type="dxa"/>
            <w:tcBorders>
              <w:left w:val="single" w:color="auto" w:sz="4" w:space="0"/>
            </w:tcBorders>
            <w:vAlign w:val="center"/>
          </w:tcPr>
          <w:p w14:paraId="549EF7A9">
            <w:pPr>
              <w:spacing w:line="400" w:lineRule="exact"/>
              <w:jc w:val="center"/>
              <w:rPr>
                <w:rFonts w:ascii="宋体" w:hAnsi="宋体" w:cs="宋体"/>
              </w:rPr>
            </w:pPr>
          </w:p>
        </w:tc>
      </w:tr>
      <w:tr w14:paraId="598648D3">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54" w:type="dxa"/>
            <w:bottom w:w="0" w:type="dxa"/>
            <w:right w:w="54" w:type="dxa"/>
          </w:tblCellMar>
        </w:tblPrEx>
        <w:trPr>
          <w:cantSplit/>
          <w:trHeight w:val="600" w:hRule="atLeast"/>
          <w:jc w:val="center"/>
        </w:trPr>
        <w:tc>
          <w:tcPr>
            <w:tcW w:w="1301" w:type="dxa"/>
            <w:vAlign w:val="center"/>
          </w:tcPr>
          <w:p w14:paraId="4DF566B6">
            <w:pPr>
              <w:spacing w:line="400" w:lineRule="exact"/>
              <w:jc w:val="center"/>
              <w:rPr>
                <w:rFonts w:ascii="宋体" w:hAnsi="宋体" w:cs="宋体"/>
              </w:rPr>
            </w:pPr>
          </w:p>
        </w:tc>
        <w:tc>
          <w:tcPr>
            <w:tcW w:w="1905" w:type="dxa"/>
            <w:vAlign w:val="center"/>
          </w:tcPr>
          <w:p w14:paraId="6D7F93A7">
            <w:pPr>
              <w:spacing w:line="400" w:lineRule="exact"/>
              <w:jc w:val="center"/>
              <w:rPr>
                <w:rFonts w:ascii="宋体" w:hAnsi="宋体" w:cs="宋体"/>
              </w:rPr>
            </w:pPr>
          </w:p>
        </w:tc>
        <w:tc>
          <w:tcPr>
            <w:tcW w:w="1917" w:type="dxa"/>
            <w:vAlign w:val="center"/>
          </w:tcPr>
          <w:p w14:paraId="2EC93905">
            <w:pPr>
              <w:spacing w:line="400" w:lineRule="exact"/>
              <w:jc w:val="center"/>
              <w:rPr>
                <w:rFonts w:ascii="宋体" w:hAnsi="宋体" w:cs="宋体"/>
              </w:rPr>
            </w:pPr>
          </w:p>
        </w:tc>
        <w:tc>
          <w:tcPr>
            <w:tcW w:w="1222" w:type="dxa"/>
            <w:vAlign w:val="center"/>
          </w:tcPr>
          <w:p w14:paraId="106DF17E">
            <w:pPr>
              <w:spacing w:line="400" w:lineRule="exact"/>
              <w:jc w:val="center"/>
              <w:rPr>
                <w:rFonts w:ascii="宋体" w:hAnsi="宋体" w:cs="宋体"/>
              </w:rPr>
            </w:pPr>
          </w:p>
        </w:tc>
        <w:tc>
          <w:tcPr>
            <w:tcW w:w="1497" w:type="dxa"/>
            <w:vAlign w:val="center"/>
          </w:tcPr>
          <w:p w14:paraId="009EE7B3">
            <w:pPr>
              <w:spacing w:line="400" w:lineRule="exact"/>
              <w:jc w:val="center"/>
              <w:rPr>
                <w:rFonts w:ascii="宋体" w:hAnsi="宋体" w:cs="宋体"/>
              </w:rPr>
            </w:pPr>
          </w:p>
        </w:tc>
        <w:tc>
          <w:tcPr>
            <w:tcW w:w="1969" w:type="dxa"/>
            <w:tcBorders>
              <w:left w:val="single" w:color="auto" w:sz="4" w:space="0"/>
            </w:tcBorders>
            <w:vAlign w:val="center"/>
          </w:tcPr>
          <w:p w14:paraId="21A47862">
            <w:pPr>
              <w:spacing w:line="400" w:lineRule="exact"/>
              <w:jc w:val="center"/>
              <w:rPr>
                <w:rFonts w:ascii="宋体" w:hAnsi="宋体" w:cs="宋体"/>
              </w:rPr>
            </w:pPr>
          </w:p>
        </w:tc>
      </w:tr>
      <w:tr w14:paraId="2D073DF4">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54" w:type="dxa"/>
            <w:bottom w:w="0" w:type="dxa"/>
            <w:right w:w="54" w:type="dxa"/>
          </w:tblCellMar>
        </w:tblPrEx>
        <w:trPr>
          <w:cantSplit/>
          <w:trHeight w:val="600" w:hRule="atLeast"/>
          <w:jc w:val="center"/>
        </w:trPr>
        <w:tc>
          <w:tcPr>
            <w:tcW w:w="1301" w:type="dxa"/>
            <w:vAlign w:val="center"/>
          </w:tcPr>
          <w:p w14:paraId="799F8481">
            <w:pPr>
              <w:spacing w:line="400" w:lineRule="exact"/>
              <w:jc w:val="center"/>
              <w:rPr>
                <w:rFonts w:ascii="宋体" w:hAnsi="宋体" w:cs="宋体"/>
              </w:rPr>
            </w:pPr>
          </w:p>
        </w:tc>
        <w:tc>
          <w:tcPr>
            <w:tcW w:w="1905" w:type="dxa"/>
            <w:vAlign w:val="center"/>
          </w:tcPr>
          <w:p w14:paraId="4F57AB60">
            <w:pPr>
              <w:spacing w:line="400" w:lineRule="exact"/>
              <w:jc w:val="center"/>
              <w:rPr>
                <w:rFonts w:ascii="宋体" w:hAnsi="宋体" w:cs="宋体"/>
              </w:rPr>
            </w:pPr>
          </w:p>
        </w:tc>
        <w:tc>
          <w:tcPr>
            <w:tcW w:w="1917" w:type="dxa"/>
            <w:vAlign w:val="center"/>
          </w:tcPr>
          <w:p w14:paraId="45B83D24">
            <w:pPr>
              <w:spacing w:line="400" w:lineRule="exact"/>
              <w:jc w:val="center"/>
              <w:rPr>
                <w:rFonts w:ascii="宋体" w:hAnsi="宋体" w:cs="宋体"/>
              </w:rPr>
            </w:pPr>
          </w:p>
        </w:tc>
        <w:tc>
          <w:tcPr>
            <w:tcW w:w="1222" w:type="dxa"/>
            <w:vAlign w:val="center"/>
          </w:tcPr>
          <w:p w14:paraId="75918C93">
            <w:pPr>
              <w:spacing w:line="400" w:lineRule="exact"/>
              <w:jc w:val="center"/>
              <w:rPr>
                <w:rFonts w:ascii="宋体" w:hAnsi="宋体" w:cs="宋体"/>
              </w:rPr>
            </w:pPr>
          </w:p>
        </w:tc>
        <w:tc>
          <w:tcPr>
            <w:tcW w:w="1497" w:type="dxa"/>
            <w:vAlign w:val="center"/>
          </w:tcPr>
          <w:p w14:paraId="7518CAA6">
            <w:pPr>
              <w:spacing w:line="400" w:lineRule="exact"/>
              <w:jc w:val="center"/>
              <w:rPr>
                <w:rFonts w:ascii="宋体" w:hAnsi="宋体" w:cs="宋体"/>
              </w:rPr>
            </w:pPr>
          </w:p>
        </w:tc>
        <w:tc>
          <w:tcPr>
            <w:tcW w:w="1969" w:type="dxa"/>
            <w:tcBorders>
              <w:left w:val="single" w:color="auto" w:sz="4" w:space="0"/>
            </w:tcBorders>
            <w:vAlign w:val="center"/>
          </w:tcPr>
          <w:p w14:paraId="4B3DF5BA">
            <w:pPr>
              <w:spacing w:line="400" w:lineRule="exact"/>
              <w:jc w:val="center"/>
              <w:rPr>
                <w:rFonts w:ascii="宋体" w:hAnsi="宋体" w:cs="宋体"/>
              </w:rPr>
            </w:pPr>
          </w:p>
        </w:tc>
      </w:tr>
      <w:tr w14:paraId="579A9E54">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54" w:type="dxa"/>
            <w:bottom w:w="0" w:type="dxa"/>
            <w:right w:w="54" w:type="dxa"/>
          </w:tblCellMar>
        </w:tblPrEx>
        <w:trPr>
          <w:cantSplit/>
          <w:trHeight w:val="600" w:hRule="atLeast"/>
          <w:jc w:val="center"/>
        </w:trPr>
        <w:tc>
          <w:tcPr>
            <w:tcW w:w="1301" w:type="dxa"/>
            <w:vAlign w:val="center"/>
          </w:tcPr>
          <w:p w14:paraId="4C89FF6E">
            <w:pPr>
              <w:spacing w:line="400" w:lineRule="exact"/>
              <w:jc w:val="center"/>
              <w:rPr>
                <w:rFonts w:ascii="宋体" w:hAnsi="宋体" w:cs="宋体"/>
              </w:rPr>
            </w:pPr>
          </w:p>
        </w:tc>
        <w:tc>
          <w:tcPr>
            <w:tcW w:w="1905" w:type="dxa"/>
            <w:tcBorders>
              <w:right w:val="single" w:color="auto" w:sz="4" w:space="0"/>
            </w:tcBorders>
            <w:vAlign w:val="center"/>
          </w:tcPr>
          <w:p w14:paraId="650F27A1">
            <w:pPr>
              <w:spacing w:line="400" w:lineRule="exact"/>
              <w:jc w:val="center"/>
              <w:rPr>
                <w:rFonts w:ascii="宋体" w:hAnsi="宋体" w:cs="宋体"/>
              </w:rPr>
            </w:pPr>
          </w:p>
        </w:tc>
        <w:tc>
          <w:tcPr>
            <w:tcW w:w="1917" w:type="dxa"/>
            <w:tcBorders>
              <w:left w:val="single" w:color="auto" w:sz="4" w:space="0"/>
            </w:tcBorders>
            <w:vAlign w:val="center"/>
          </w:tcPr>
          <w:p w14:paraId="47A672E5">
            <w:pPr>
              <w:spacing w:line="400" w:lineRule="exact"/>
              <w:jc w:val="center"/>
              <w:rPr>
                <w:rFonts w:ascii="宋体" w:hAnsi="宋体" w:cs="宋体"/>
              </w:rPr>
            </w:pPr>
          </w:p>
        </w:tc>
        <w:tc>
          <w:tcPr>
            <w:tcW w:w="1222" w:type="dxa"/>
            <w:vAlign w:val="center"/>
          </w:tcPr>
          <w:p w14:paraId="11C30711">
            <w:pPr>
              <w:spacing w:line="400" w:lineRule="exact"/>
              <w:jc w:val="center"/>
              <w:rPr>
                <w:rFonts w:ascii="宋体" w:hAnsi="宋体" w:cs="宋体"/>
              </w:rPr>
            </w:pPr>
          </w:p>
        </w:tc>
        <w:tc>
          <w:tcPr>
            <w:tcW w:w="1497" w:type="dxa"/>
            <w:vAlign w:val="center"/>
          </w:tcPr>
          <w:p w14:paraId="2187325B">
            <w:pPr>
              <w:spacing w:line="400" w:lineRule="exact"/>
              <w:jc w:val="center"/>
              <w:rPr>
                <w:rFonts w:ascii="宋体" w:hAnsi="宋体" w:cs="宋体"/>
              </w:rPr>
            </w:pPr>
          </w:p>
        </w:tc>
        <w:tc>
          <w:tcPr>
            <w:tcW w:w="1969" w:type="dxa"/>
            <w:tcBorders>
              <w:left w:val="single" w:color="auto" w:sz="4" w:space="0"/>
            </w:tcBorders>
            <w:vAlign w:val="center"/>
          </w:tcPr>
          <w:p w14:paraId="1537416D">
            <w:pPr>
              <w:spacing w:line="400" w:lineRule="exact"/>
              <w:jc w:val="center"/>
              <w:rPr>
                <w:rFonts w:ascii="宋体" w:hAnsi="宋体" w:cs="宋体"/>
              </w:rPr>
            </w:pPr>
          </w:p>
        </w:tc>
      </w:tr>
    </w:tbl>
    <w:p w14:paraId="65FA33AE">
      <w:pPr>
        <w:tabs>
          <w:tab w:val="left" w:pos="555"/>
          <w:tab w:val="left" w:pos="2214"/>
          <w:tab w:val="left" w:pos="3774"/>
          <w:tab w:val="left" w:pos="4854"/>
          <w:tab w:val="left" w:pos="5934"/>
          <w:tab w:val="left" w:pos="7014"/>
          <w:tab w:val="left" w:pos="8214"/>
          <w:tab w:val="left" w:pos="10134"/>
          <w:tab w:val="left" w:pos="11124"/>
        </w:tabs>
        <w:spacing w:line="400" w:lineRule="exact"/>
        <w:ind w:firstLine="480" w:firstLineChars="200"/>
        <w:rPr>
          <w:rFonts w:ascii="宋体" w:hAnsi="宋体" w:cs="宋体"/>
          <w:sz w:val="24"/>
        </w:rPr>
      </w:pPr>
    </w:p>
    <w:p w14:paraId="0D7E3E92">
      <w:pPr>
        <w:tabs>
          <w:tab w:val="left" w:pos="555"/>
          <w:tab w:val="left" w:pos="2214"/>
          <w:tab w:val="left" w:pos="3774"/>
          <w:tab w:val="left" w:pos="4854"/>
          <w:tab w:val="left" w:pos="5934"/>
          <w:tab w:val="left" w:pos="7014"/>
          <w:tab w:val="left" w:pos="8214"/>
          <w:tab w:val="left" w:pos="10134"/>
          <w:tab w:val="left" w:pos="11124"/>
        </w:tabs>
        <w:spacing w:line="400" w:lineRule="exact"/>
        <w:ind w:firstLine="480" w:firstLineChars="200"/>
        <w:rPr>
          <w:rFonts w:ascii="宋体" w:hAnsi="宋体" w:cs="宋体"/>
          <w:sz w:val="24"/>
        </w:rPr>
      </w:pPr>
      <w:r>
        <w:rPr>
          <w:rFonts w:hint="eastAsia" w:ascii="宋体" w:hAnsi="宋体" w:cs="宋体"/>
          <w:sz w:val="24"/>
        </w:rPr>
        <w:t>注：以上业绩需提供有关合同复印件做为证明材料，要求复印件中的合同金额清晰可见，合同原件带现场备查。</w:t>
      </w:r>
    </w:p>
    <w:p w14:paraId="46E40015">
      <w:pPr>
        <w:jc w:val="left"/>
        <w:rPr>
          <w:rFonts w:ascii="宋体" w:hAnsi="宋体" w:cs="宋体"/>
        </w:rPr>
      </w:pPr>
    </w:p>
    <w:p w14:paraId="7B579BB0">
      <w:pPr>
        <w:pStyle w:val="7"/>
        <w:rPr>
          <w:lang w:eastAsia="zh-CN"/>
        </w:rPr>
      </w:pPr>
    </w:p>
    <w:p w14:paraId="3C4D4AB5">
      <w:pPr>
        <w:rPr>
          <w:rFonts w:ascii="宋体" w:hAnsi="宋体" w:cs="宋体"/>
        </w:rPr>
      </w:pPr>
    </w:p>
    <w:p w14:paraId="7F86F79D">
      <w:pPr>
        <w:pStyle w:val="7"/>
        <w:rPr>
          <w:lang w:eastAsia="zh-CN"/>
        </w:rPr>
      </w:pPr>
    </w:p>
    <w:p w14:paraId="51B686FC">
      <w:pPr>
        <w:rPr>
          <w:rFonts w:ascii="宋体" w:hAnsi="宋体" w:cs="宋体"/>
        </w:rPr>
      </w:pPr>
    </w:p>
    <w:p w14:paraId="1AF897BC">
      <w:pPr>
        <w:adjustRightInd w:val="0"/>
        <w:spacing w:line="400" w:lineRule="exact"/>
        <w:ind w:firstLine="480" w:firstLineChars="200"/>
        <w:jc w:val="left"/>
        <w:rPr>
          <w:rFonts w:ascii="宋体" w:hAnsi="宋体" w:cs="宋体"/>
          <w:sz w:val="24"/>
        </w:rPr>
      </w:pPr>
      <w:bookmarkStart w:id="59" w:name="_Toc436820890"/>
      <w:bookmarkStart w:id="60" w:name="_Toc436404120"/>
      <w:bookmarkStart w:id="61" w:name="_Toc436385992"/>
      <w:bookmarkStart w:id="62" w:name="_Toc436410129"/>
      <w:bookmarkStart w:id="63" w:name="_Toc307564880"/>
      <w:r>
        <w:rPr>
          <w:rFonts w:hint="eastAsia" w:ascii="宋体" w:hAnsi="宋体" w:cs="宋体"/>
          <w:sz w:val="24"/>
          <w:lang w:eastAsia="zh-CN"/>
        </w:rPr>
        <w:t>采购申请人</w:t>
      </w:r>
      <w:r>
        <w:rPr>
          <w:rFonts w:hint="eastAsia" w:ascii="宋体" w:hAnsi="宋体" w:cs="宋体"/>
          <w:sz w:val="24"/>
        </w:rPr>
        <w:t>名称：XXX（盖单位公章）</w:t>
      </w:r>
    </w:p>
    <w:p w14:paraId="22A24D41">
      <w:pPr>
        <w:adjustRightInd w:val="0"/>
        <w:spacing w:line="400" w:lineRule="exact"/>
        <w:ind w:firstLine="480" w:firstLineChars="200"/>
        <w:jc w:val="left"/>
        <w:rPr>
          <w:rFonts w:ascii="宋体" w:hAnsi="宋体" w:cs="宋体"/>
          <w:bCs/>
          <w:sz w:val="24"/>
        </w:rPr>
      </w:pPr>
      <w:r>
        <w:rPr>
          <w:rFonts w:hint="eastAsia" w:ascii="宋体" w:hAnsi="宋体" w:cs="宋体"/>
          <w:bCs/>
          <w:sz w:val="24"/>
        </w:rPr>
        <w:t>法定代表人或授权代表（签字或盖章）：XXX</w:t>
      </w:r>
    </w:p>
    <w:p w14:paraId="51BB99EC">
      <w:pPr>
        <w:adjustRightInd w:val="0"/>
        <w:spacing w:line="400" w:lineRule="exact"/>
        <w:ind w:firstLine="480" w:firstLineChars="200"/>
        <w:jc w:val="left"/>
        <w:rPr>
          <w:rFonts w:ascii="宋体" w:hAnsi="宋体" w:cs="宋体"/>
          <w:bCs/>
          <w:sz w:val="24"/>
        </w:rPr>
      </w:pPr>
      <w:r>
        <w:rPr>
          <w:rFonts w:hint="eastAsia" w:ascii="宋体" w:hAnsi="宋体" w:cs="宋体"/>
          <w:bCs/>
          <w:sz w:val="24"/>
        </w:rPr>
        <w:t>日  期：XXX年XXX月XXX日</w:t>
      </w:r>
      <w:bookmarkEnd w:id="59"/>
      <w:bookmarkEnd w:id="60"/>
      <w:bookmarkEnd w:id="61"/>
      <w:bookmarkEnd w:id="62"/>
      <w:bookmarkEnd w:id="63"/>
    </w:p>
    <w:p w14:paraId="173A53CE">
      <w:pPr>
        <w:tabs>
          <w:tab w:val="left" w:pos="0"/>
        </w:tabs>
        <w:spacing w:line="480" w:lineRule="exact"/>
        <w:rPr>
          <w:rFonts w:ascii="宋体" w:hAnsi="宋体" w:cs="宋体"/>
          <w:sz w:val="24"/>
        </w:rPr>
      </w:pPr>
    </w:p>
    <w:p w14:paraId="2E9A672E">
      <w:pPr>
        <w:pStyle w:val="7"/>
        <w:rPr>
          <w:sz w:val="24"/>
        </w:rPr>
      </w:pPr>
    </w:p>
    <w:p w14:paraId="6D8BF2DD">
      <w:pPr>
        <w:rPr>
          <w:rFonts w:ascii="宋体" w:hAnsi="宋体" w:cs="宋体"/>
          <w:sz w:val="24"/>
        </w:rPr>
      </w:pPr>
    </w:p>
    <w:p w14:paraId="421C7E52">
      <w:pPr>
        <w:pStyle w:val="7"/>
        <w:rPr>
          <w:sz w:val="24"/>
        </w:rPr>
      </w:pPr>
    </w:p>
    <w:p w14:paraId="1BE0559B">
      <w:pPr>
        <w:rPr>
          <w:rFonts w:ascii="宋体" w:hAnsi="宋体" w:cs="宋体"/>
          <w:sz w:val="24"/>
        </w:rPr>
      </w:pPr>
    </w:p>
    <w:p w14:paraId="0E4BDCC3">
      <w:pPr>
        <w:pStyle w:val="7"/>
        <w:rPr>
          <w:sz w:val="24"/>
        </w:rPr>
      </w:pPr>
    </w:p>
    <w:p w14:paraId="2A996EB4">
      <w:pPr>
        <w:rPr>
          <w:rFonts w:ascii="宋体" w:hAnsi="宋体" w:cs="宋体"/>
          <w:sz w:val="24"/>
        </w:rPr>
      </w:pPr>
    </w:p>
    <w:p w14:paraId="471D8E19">
      <w:pPr>
        <w:pStyle w:val="7"/>
        <w:rPr>
          <w:sz w:val="24"/>
        </w:rPr>
      </w:pPr>
    </w:p>
    <w:p w14:paraId="4373CE31">
      <w:pPr>
        <w:rPr>
          <w:rFonts w:ascii="宋体" w:hAnsi="宋体" w:cs="宋体"/>
          <w:sz w:val="24"/>
        </w:rPr>
      </w:pPr>
    </w:p>
    <w:p w14:paraId="19C0D2F2">
      <w:pPr>
        <w:pStyle w:val="7"/>
        <w:rPr>
          <w:sz w:val="24"/>
        </w:rPr>
      </w:pPr>
    </w:p>
    <w:p w14:paraId="1DDE35F2">
      <w:pPr>
        <w:rPr>
          <w:rFonts w:ascii="宋体" w:hAnsi="宋体" w:cs="宋体"/>
          <w:sz w:val="24"/>
        </w:rPr>
      </w:pPr>
    </w:p>
    <w:p w14:paraId="6F8D7963">
      <w:pPr>
        <w:pStyle w:val="7"/>
        <w:rPr>
          <w:sz w:val="24"/>
        </w:rPr>
      </w:pPr>
    </w:p>
    <w:p w14:paraId="24556A86">
      <w:pPr>
        <w:rPr>
          <w:rFonts w:ascii="宋体" w:hAnsi="宋体" w:cs="宋体"/>
          <w:sz w:val="24"/>
        </w:rPr>
      </w:pPr>
    </w:p>
    <w:p w14:paraId="6F276229">
      <w:pPr>
        <w:pStyle w:val="7"/>
        <w:rPr>
          <w:sz w:val="24"/>
        </w:rPr>
      </w:pPr>
    </w:p>
    <w:p w14:paraId="17F0915C">
      <w:pPr>
        <w:rPr>
          <w:rFonts w:ascii="宋体" w:hAnsi="宋体" w:cs="宋体"/>
          <w:sz w:val="24"/>
        </w:rPr>
      </w:pPr>
    </w:p>
    <w:p w14:paraId="2326E68F">
      <w:pPr>
        <w:pStyle w:val="7"/>
        <w:rPr>
          <w:sz w:val="24"/>
        </w:rPr>
      </w:pPr>
    </w:p>
    <w:p w14:paraId="02775466">
      <w:pPr>
        <w:rPr>
          <w:rFonts w:ascii="宋体" w:hAnsi="宋体" w:cs="宋体"/>
          <w:sz w:val="24"/>
        </w:rPr>
      </w:pPr>
    </w:p>
    <w:p w14:paraId="0794EEDF">
      <w:pPr>
        <w:rPr>
          <w:rFonts w:ascii="宋体" w:hAnsi="宋体" w:cs="宋体"/>
          <w:b/>
          <w:bCs/>
          <w:sz w:val="28"/>
          <w:szCs w:val="28"/>
        </w:rPr>
      </w:pPr>
    </w:p>
    <w:p w14:paraId="166B232A">
      <w:pPr>
        <w:rPr>
          <w:rFonts w:ascii="宋体" w:hAnsi="宋体" w:cs="宋体"/>
          <w:b/>
          <w:bCs/>
          <w:sz w:val="28"/>
          <w:szCs w:val="28"/>
        </w:rPr>
      </w:pPr>
      <w:r>
        <w:rPr>
          <w:rFonts w:hint="eastAsia" w:ascii="宋体" w:hAnsi="宋体" w:cs="宋体"/>
          <w:b/>
          <w:bCs/>
          <w:sz w:val="28"/>
          <w:szCs w:val="28"/>
        </w:rPr>
        <w:t>附件6：</w:t>
      </w:r>
    </w:p>
    <w:p w14:paraId="0B0F2098">
      <w:pPr>
        <w:jc w:val="center"/>
        <w:rPr>
          <w:rFonts w:ascii="宋体" w:hAnsi="宋体" w:cs="宋体"/>
          <w:b/>
          <w:bCs/>
          <w:sz w:val="32"/>
          <w:szCs w:val="32"/>
        </w:rPr>
      </w:pPr>
      <w:r>
        <w:rPr>
          <w:rFonts w:hint="eastAsia" w:ascii="宋体" w:hAnsi="宋体" w:cs="宋体"/>
          <w:b/>
          <w:bCs/>
          <w:sz w:val="32"/>
          <w:szCs w:val="32"/>
          <w:lang w:eastAsia="zh-CN"/>
        </w:rPr>
        <w:t>采购申请人</w:t>
      </w:r>
      <w:r>
        <w:rPr>
          <w:rFonts w:hint="eastAsia" w:ascii="宋体" w:hAnsi="宋体" w:cs="宋体"/>
          <w:b/>
          <w:color w:val="000000"/>
          <w:kern w:val="0"/>
          <w:sz w:val="32"/>
          <w:szCs w:val="32"/>
          <w:lang w:eastAsia="zh-CN"/>
        </w:rPr>
        <w:t>深圳九洲电器大厦2026年电力采购项目</w:t>
      </w:r>
      <w:r>
        <w:rPr>
          <w:rFonts w:hint="eastAsia" w:ascii="宋体" w:hAnsi="宋体" w:cs="宋体"/>
          <w:b/>
          <w:color w:val="000000"/>
          <w:kern w:val="0"/>
          <w:sz w:val="32"/>
          <w:szCs w:val="32"/>
        </w:rPr>
        <w:t>报价单</w:t>
      </w:r>
    </w:p>
    <w:p w14:paraId="242EFC14">
      <w:pPr>
        <w:spacing w:line="480" w:lineRule="auto"/>
        <w:rPr>
          <w:rFonts w:ascii="宋体" w:hAnsi="宋体" w:cs="宋体"/>
          <w:sz w:val="24"/>
        </w:rPr>
      </w:pPr>
    </w:p>
    <w:tbl>
      <w:tblPr>
        <w:tblStyle w:val="15"/>
        <w:tblW w:w="14195" w:type="dxa"/>
        <w:tblInd w:w="93" w:type="dxa"/>
        <w:tblLayout w:type="autofit"/>
        <w:tblCellMar>
          <w:top w:w="0" w:type="dxa"/>
          <w:left w:w="108" w:type="dxa"/>
          <w:bottom w:w="0" w:type="dxa"/>
          <w:right w:w="108" w:type="dxa"/>
        </w:tblCellMar>
      </w:tblPr>
      <w:tblGrid>
        <w:gridCol w:w="1502"/>
        <w:gridCol w:w="8462"/>
        <w:gridCol w:w="4231"/>
      </w:tblGrid>
      <w:tr w14:paraId="7F6D9A66">
        <w:tblPrEx>
          <w:tblCellMar>
            <w:top w:w="0" w:type="dxa"/>
            <w:left w:w="108" w:type="dxa"/>
            <w:bottom w:w="0" w:type="dxa"/>
            <w:right w:w="108" w:type="dxa"/>
          </w:tblCellMar>
        </w:tblPrEx>
        <w:trPr>
          <w:gridAfter w:val="1"/>
          <w:wAfter w:w="4231" w:type="dxa"/>
          <w:trHeight w:val="1142" w:hRule="atLeast"/>
        </w:trPr>
        <w:tc>
          <w:tcPr>
            <w:tcW w:w="1502" w:type="dxa"/>
            <w:tcBorders>
              <w:top w:val="single" w:color="A6A6A6" w:sz="4" w:space="0"/>
              <w:left w:val="single" w:color="A6A6A6" w:sz="4" w:space="0"/>
              <w:bottom w:val="single" w:color="A6A6A6" w:sz="4" w:space="0"/>
              <w:right w:val="single" w:color="A6A6A6" w:sz="4" w:space="0"/>
            </w:tcBorders>
            <w:shd w:val="clear" w:color="auto" w:fill="auto"/>
            <w:vAlign w:val="center"/>
          </w:tcPr>
          <w:p w14:paraId="6EE0A2A8">
            <w:pPr>
              <w:widowControl/>
              <w:jc w:val="center"/>
              <w:textAlignment w:val="center"/>
              <w:rPr>
                <w:rFonts w:ascii="宋体" w:hAnsi="宋体" w:cs="宋体"/>
                <w:spacing w:val="-6"/>
                <w:sz w:val="24"/>
              </w:rPr>
            </w:pPr>
            <w:r>
              <w:rPr>
                <w:rFonts w:hint="eastAsia" w:ascii="宋体" w:hAnsi="宋体" w:cs="宋体"/>
                <w:spacing w:val="-6"/>
                <w:sz w:val="24"/>
              </w:rPr>
              <w:t>交易方式</w:t>
            </w:r>
          </w:p>
        </w:tc>
        <w:tc>
          <w:tcPr>
            <w:tcW w:w="8462" w:type="dxa"/>
            <w:tcBorders>
              <w:top w:val="single" w:color="A6A6A6" w:sz="4" w:space="0"/>
              <w:left w:val="single" w:color="A6A6A6" w:sz="4" w:space="0"/>
              <w:right w:val="single" w:color="A6A6A6" w:sz="4" w:space="0"/>
            </w:tcBorders>
            <w:shd w:val="clear" w:color="auto" w:fill="auto"/>
            <w:vAlign w:val="center"/>
          </w:tcPr>
          <w:p w14:paraId="650359EF">
            <w:pPr>
              <w:widowControl/>
              <w:jc w:val="center"/>
              <w:textAlignment w:val="center"/>
              <w:rPr>
                <w:rFonts w:hint="eastAsia" w:ascii="宋体" w:hAnsi="宋体" w:cs="宋体"/>
                <w:spacing w:val="-6"/>
                <w:sz w:val="24"/>
                <w:lang w:eastAsia="zh-CN"/>
              </w:rPr>
            </w:pPr>
            <w:r>
              <w:rPr>
                <w:rFonts w:hint="eastAsia" w:ascii="宋体" w:hAnsi="宋体" w:cs="宋体"/>
                <w:spacing w:val="-6"/>
                <w:sz w:val="24"/>
              </w:rPr>
              <w:t>执行价格（含税价）</w:t>
            </w:r>
            <w:r>
              <w:rPr>
                <w:rFonts w:hint="eastAsia" w:ascii="宋体" w:hAnsi="宋体" w:cs="宋体"/>
                <w:spacing w:val="-6"/>
                <w:sz w:val="24"/>
                <w:lang w:eastAsia="zh-CN"/>
              </w:rPr>
              <w:t>，</w:t>
            </w:r>
          </w:p>
          <w:p w14:paraId="68D34ACE">
            <w:pPr>
              <w:widowControl/>
              <w:ind w:firstLine="456" w:firstLineChars="200"/>
              <w:jc w:val="left"/>
              <w:textAlignment w:val="center"/>
              <w:rPr>
                <w:rFonts w:ascii="宋体" w:hAnsi="宋体" w:cs="宋体"/>
                <w:spacing w:val="-6"/>
                <w:sz w:val="24"/>
              </w:rPr>
            </w:pPr>
            <w:r>
              <w:rPr>
                <w:rFonts w:hint="eastAsia" w:ascii="宋体" w:hAnsi="宋体" w:cs="宋体"/>
                <w:spacing w:val="-6"/>
                <w:sz w:val="24"/>
                <w:lang w:val="en-US" w:eastAsia="zh-CN"/>
              </w:rPr>
              <w:t>按照</w:t>
            </w:r>
            <w:r>
              <w:rPr>
                <w:rFonts w:hint="eastAsia"/>
                <w:sz w:val="24"/>
                <w:lang w:eastAsia="zh-CN"/>
              </w:rPr>
              <w:t>《关于广东电力市场2026年交易关键机制和参数的通知》</w:t>
            </w:r>
            <w:r>
              <w:rPr>
                <w:rFonts w:hint="eastAsia"/>
                <w:sz w:val="24"/>
                <w:lang w:val="en-US" w:eastAsia="zh-CN"/>
              </w:rPr>
              <w:t>相关</w:t>
            </w:r>
            <w:r>
              <w:rPr>
                <w:rFonts w:hint="eastAsia" w:ascii="宋体" w:hAnsi="宋体" w:cs="宋体"/>
                <w:spacing w:val="-6"/>
                <w:sz w:val="24"/>
                <w:lang w:val="en-US" w:eastAsia="zh-CN"/>
              </w:rPr>
              <w:t>规定</w:t>
            </w:r>
          </w:p>
        </w:tc>
      </w:tr>
      <w:tr w14:paraId="599B8B3B">
        <w:tblPrEx>
          <w:tblCellMar>
            <w:top w:w="0" w:type="dxa"/>
            <w:left w:w="108" w:type="dxa"/>
            <w:bottom w:w="0" w:type="dxa"/>
            <w:right w:w="108" w:type="dxa"/>
          </w:tblCellMar>
        </w:tblPrEx>
        <w:trPr>
          <w:gridAfter w:val="1"/>
          <w:wAfter w:w="4231" w:type="dxa"/>
          <w:trHeight w:val="840" w:hRule="atLeast"/>
        </w:trPr>
        <w:tc>
          <w:tcPr>
            <w:tcW w:w="1502" w:type="dxa"/>
            <w:tcBorders>
              <w:top w:val="single" w:color="A6A6A6" w:sz="4" w:space="0"/>
              <w:left w:val="single" w:color="A6A6A6" w:sz="4" w:space="0"/>
              <w:bottom w:val="single" w:color="A6A6A6" w:sz="4" w:space="0"/>
              <w:right w:val="single" w:color="A6A6A6" w:sz="4" w:space="0"/>
            </w:tcBorders>
            <w:shd w:val="clear" w:color="auto" w:fill="auto"/>
            <w:vAlign w:val="center"/>
          </w:tcPr>
          <w:p w14:paraId="3BB51D65">
            <w:pPr>
              <w:widowControl/>
              <w:jc w:val="center"/>
              <w:textAlignment w:val="center"/>
              <w:rPr>
                <w:rFonts w:ascii="宋体" w:hAnsi="宋体" w:cs="宋体"/>
                <w:spacing w:val="-6"/>
                <w:sz w:val="24"/>
              </w:rPr>
            </w:pPr>
            <w:r>
              <w:rPr>
                <w:rFonts w:hint="eastAsia" w:ascii="宋体" w:hAnsi="宋体" w:cs="宋体"/>
                <w:spacing w:val="-6"/>
                <w:sz w:val="24"/>
              </w:rPr>
              <w:t>固定价格部分</w:t>
            </w:r>
          </w:p>
        </w:tc>
        <w:tc>
          <w:tcPr>
            <w:tcW w:w="8462" w:type="dxa"/>
            <w:tcBorders>
              <w:top w:val="single" w:color="A6A6A6" w:sz="4" w:space="0"/>
              <w:left w:val="single" w:color="A6A6A6" w:sz="4" w:space="0"/>
              <w:bottom w:val="single" w:color="A6A6A6" w:sz="4" w:space="0"/>
              <w:right w:val="single" w:color="A6A6A6" w:sz="4" w:space="0"/>
            </w:tcBorders>
            <w:shd w:val="clear" w:color="auto" w:fill="auto"/>
            <w:vAlign w:val="center"/>
          </w:tcPr>
          <w:p w14:paraId="0B5E82B7">
            <w:pPr>
              <w:widowControl/>
              <w:jc w:val="center"/>
              <w:textAlignment w:val="center"/>
              <w:rPr>
                <w:rFonts w:hint="eastAsia" w:ascii="宋体" w:hAnsi="宋体" w:cs="宋体"/>
                <w:spacing w:val="-6"/>
                <w:sz w:val="24"/>
              </w:rPr>
            </w:pPr>
            <w:r>
              <w:rPr>
                <w:rFonts w:hint="eastAsia" w:ascii="宋体" w:hAnsi="宋体" w:cs="宋体"/>
                <w:spacing w:val="-6"/>
                <w:sz w:val="24"/>
              </w:rPr>
              <w:t>实际用电量90%按固定价格，平段电能量价格为</w:t>
            </w:r>
            <w:r>
              <w:rPr>
                <w:rFonts w:hint="eastAsia" w:ascii="宋体" w:hAnsi="宋体" w:cs="宋体"/>
                <w:spacing w:val="-6"/>
                <w:sz w:val="24"/>
                <w:u w:val="single"/>
              </w:rPr>
              <w:t xml:space="preserve">        </w:t>
            </w:r>
            <w:r>
              <w:rPr>
                <w:rFonts w:hint="eastAsia" w:ascii="宋体" w:hAnsi="宋体" w:cs="宋体"/>
                <w:spacing w:val="-6"/>
                <w:sz w:val="24"/>
              </w:rPr>
              <w:t>元/千瓦时。</w:t>
            </w:r>
          </w:p>
          <w:p w14:paraId="3960EE1B">
            <w:pPr>
              <w:jc w:val="center"/>
              <w:rPr>
                <w:rFonts w:ascii="宋体" w:hAnsi="宋体" w:cs="宋体"/>
                <w:spacing w:val="-6"/>
                <w:sz w:val="24"/>
              </w:rPr>
            </w:pPr>
          </w:p>
        </w:tc>
      </w:tr>
      <w:tr w14:paraId="6FCEC3C8">
        <w:tblPrEx>
          <w:tblCellMar>
            <w:top w:w="0" w:type="dxa"/>
            <w:left w:w="108" w:type="dxa"/>
            <w:bottom w:w="0" w:type="dxa"/>
            <w:right w:w="108" w:type="dxa"/>
          </w:tblCellMar>
        </w:tblPrEx>
        <w:trPr>
          <w:trHeight w:val="840" w:hRule="atLeast"/>
        </w:trPr>
        <w:tc>
          <w:tcPr>
            <w:tcW w:w="1502" w:type="dxa"/>
            <w:tcBorders>
              <w:top w:val="single" w:color="A6A6A6" w:sz="4" w:space="0"/>
              <w:left w:val="single" w:color="A6A6A6" w:sz="4" w:space="0"/>
              <w:bottom w:val="single" w:color="A6A6A6" w:sz="4" w:space="0"/>
              <w:right w:val="single" w:color="A6A6A6" w:sz="4" w:space="0"/>
            </w:tcBorders>
            <w:shd w:val="clear" w:color="auto" w:fill="auto"/>
            <w:vAlign w:val="center"/>
          </w:tcPr>
          <w:p w14:paraId="3EC480BD">
            <w:pPr>
              <w:widowControl/>
              <w:jc w:val="center"/>
              <w:textAlignment w:val="center"/>
              <w:rPr>
                <w:rFonts w:ascii="宋体" w:hAnsi="宋体" w:cs="宋体"/>
                <w:spacing w:val="-6"/>
                <w:sz w:val="24"/>
              </w:rPr>
            </w:pPr>
            <w:r>
              <w:rPr>
                <w:rFonts w:hint="eastAsia" w:ascii="宋体" w:hAnsi="宋体" w:cs="宋体"/>
                <w:spacing w:val="-6"/>
                <w:sz w:val="24"/>
              </w:rPr>
              <w:t>市场联动部分</w:t>
            </w:r>
          </w:p>
        </w:tc>
        <w:tc>
          <w:tcPr>
            <w:tcW w:w="8462" w:type="dxa"/>
            <w:tcBorders>
              <w:top w:val="single" w:color="A6A6A6" w:sz="4" w:space="0"/>
              <w:left w:val="single" w:color="A6A6A6" w:sz="4" w:space="0"/>
              <w:bottom w:val="single" w:color="A6A6A6" w:sz="4" w:space="0"/>
              <w:right w:val="single" w:color="A6A6A6" w:sz="4" w:space="0"/>
            </w:tcBorders>
            <w:shd w:val="clear" w:color="auto" w:fill="auto"/>
            <w:vAlign w:val="center"/>
          </w:tcPr>
          <w:p w14:paraId="15EA0BC1">
            <w:pPr>
              <w:widowControl/>
              <w:jc w:val="left"/>
              <w:textAlignment w:val="center"/>
              <w:rPr>
                <w:rFonts w:hint="eastAsia" w:ascii="宋体" w:hAnsi="宋体" w:cs="宋体"/>
                <w:spacing w:val="-6"/>
                <w:sz w:val="24"/>
              </w:rPr>
            </w:pPr>
            <w:r>
              <w:rPr>
                <w:rFonts w:hint="eastAsia" w:ascii="宋体" w:hAnsi="宋体" w:cs="宋体"/>
                <w:spacing w:val="-6"/>
                <w:sz w:val="24"/>
              </w:rPr>
              <w:t>实际用电量10%（零售合同中实际用电量的10%的部分采用市场价格联动方式，联动价格分为联动月度价格和现货价格，其中联动月度价格可选择月度交易综合价或月度集中交易综合价;联动现货价格为日前市场月度综合价，联动电量比例不少于8%、不大于 15%。以上联动价格均包含批发市场分摊费用。）</w:t>
            </w:r>
          </w:p>
          <w:p w14:paraId="59F75D8C">
            <w:pPr>
              <w:widowControl/>
              <w:jc w:val="left"/>
              <w:textAlignment w:val="center"/>
              <w:rPr>
                <w:rFonts w:hint="default" w:ascii="宋体" w:hAnsi="宋体" w:eastAsia="宋体" w:cs="宋体"/>
                <w:spacing w:val="-6"/>
                <w:sz w:val="24"/>
                <w:lang w:val="en-US" w:eastAsia="zh-CN"/>
              </w:rPr>
            </w:pPr>
            <w:r>
              <w:rPr>
                <w:rFonts w:hint="eastAsia" w:ascii="宋体" w:hAnsi="宋体" w:cs="宋体"/>
                <w:spacing w:val="-6"/>
                <w:sz w:val="24"/>
              </w:rPr>
              <w:t>联动指标方式为：8%联动日前月度综合价，2%联动月度中长期交易综合价</w:t>
            </w:r>
          </w:p>
        </w:tc>
        <w:tc>
          <w:tcPr>
            <w:tcW w:w="4231" w:type="dxa"/>
            <w:vAlign w:val="center"/>
          </w:tcPr>
          <w:p w14:paraId="1308D70D">
            <w:pPr>
              <w:widowControl/>
              <w:jc w:val="center"/>
              <w:textAlignment w:val="center"/>
              <w:rPr>
                <w:rFonts w:ascii="宋体" w:hAnsi="宋体" w:cs="宋体"/>
                <w:spacing w:val="-6"/>
                <w:sz w:val="24"/>
              </w:rPr>
            </w:pPr>
          </w:p>
        </w:tc>
      </w:tr>
      <w:tr w14:paraId="79DA1086">
        <w:tblPrEx>
          <w:tblCellMar>
            <w:top w:w="0" w:type="dxa"/>
            <w:left w:w="108" w:type="dxa"/>
            <w:bottom w:w="0" w:type="dxa"/>
            <w:right w:w="108" w:type="dxa"/>
          </w:tblCellMar>
        </w:tblPrEx>
        <w:trPr>
          <w:gridAfter w:val="1"/>
          <w:wAfter w:w="4231" w:type="dxa"/>
          <w:trHeight w:val="840" w:hRule="atLeast"/>
        </w:trPr>
        <w:tc>
          <w:tcPr>
            <w:tcW w:w="1502" w:type="dxa"/>
            <w:tcBorders>
              <w:top w:val="single" w:color="A6A6A6" w:sz="4" w:space="0"/>
              <w:left w:val="single" w:color="A6A6A6" w:sz="4" w:space="0"/>
              <w:bottom w:val="single" w:color="A6A6A6" w:sz="4" w:space="0"/>
              <w:right w:val="single" w:color="A6A6A6" w:sz="4" w:space="0"/>
            </w:tcBorders>
            <w:shd w:val="clear" w:color="auto" w:fill="auto"/>
            <w:vAlign w:val="center"/>
          </w:tcPr>
          <w:p w14:paraId="6AEAB08B">
            <w:pPr>
              <w:widowControl/>
              <w:jc w:val="center"/>
              <w:textAlignment w:val="center"/>
              <w:rPr>
                <w:rFonts w:ascii="宋体" w:hAnsi="宋体" w:cs="宋体"/>
                <w:spacing w:val="-6"/>
                <w:sz w:val="24"/>
              </w:rPr>
            </w:pPr>
            <w:r>
              <w:rPr>
                <w:rFonts w:hint="eastAsia" w:ascii="宋体" w:hAnsi="宋体" w:cs="宋体"/>
                <w:spacing w:val="-6"/>
                <w:sz w:val="24"/>
              </w:rPr>
              <w:t>偏差考核承担</w:t>
            </w:r>
          </w:p>
        </w:tc>
        <w:tc>
          <w:tcPr>
            <w:tcW w:w="8462" w:type="dxa"/>
            <w:tcBorders>
              <w:top w:val="single" w:color="A6A6A6" w:sz="4" w:space="0"/>
              <w:left w:val="single" w:color="A6A6A6" w:sz="4" w:space="0"/>
              <w:bottom w:val="single" w:color="A6A6A6" w:sz="4" w:space="0"/>
              <w:right w:val="single" w:color="A6A6A6" w:sz="4" w:space="0"/>
            </w:tcBorders>
            <w:shd w:val="clear" w:color="auto" w:fill="auto"/>
            <w:vAlign w:val="center"/>
          </w:tcPr>
          <w:p w14:paraId="28178B67">
            <w:pPr>
              <w:widowControl/>
              <w:jc w:val="center"/>
              <w:textAlignment w:val="center"/>
              <w:rPr>
                <w:rFonts w:ascii="宋体" w:hAnsi="宋体" w:cs="宋体"/>
                <w:spacing w:val="-6"/>
                <w:sz w:val="24"/>
              </w:rPr>
            </w:pPr>
            <w:r>
              <w:rPr>
                <w:rFonts w:hint="eastAsia" w:ascii="宋体" w:hAnsi="宋体" w:cs="宋体"/>
                <w:spacing w:val="-6"/>
                <w:sz w:val="24"/>
              </w:rPr>
              <w:t>偏差电量考核由</w:t>
            </w:r>
            <w:r>
              <w:rPr>
                <w:rFonts w:hint="eastAsia" w:ascii="宋体" w:hAnsi="宋体" w:cs="宋体"/>
                <w:spacing w:val="-6"/>
                <w:sz w:val="24"/>
                <w:lang w:val="en-US" w:eastAsia="zh-CN"/>
              </w:rPr>
              <w:t>中标单位</w:t>
            </w:r>
            <w:r>
              <w:rPr>
                <w:rFonts w:hint="eastAsia" w:ascii="宋体" w:hAnsi="宋体" w:cs="宋体"/>
                <w:spacing w:val="-6"/>
                <w:sz w:val="24"/>
              </w:rPr>
              <w:t xml:space="preserve">承担， </w:t>
            </w:r>
            <w:r>
              <w:rPr>
                <w:rFonts w:hint="eastAsia" w:ascii="宋体" w:hAnsi="宋体" w:cs="宋体"/>
                <w:spacing w:val="-6"/>
                <w:sz w:val="24"/>
                <w:lang w:val="en-US" w:eastAsia="zh-CN"/>
              </w:rPr>
              <w:t>采购人</w:t>
            </w:r>
            <w:r>
              <w:rPr>
                <w:rFonts w:hint="eastAsia" w:ascii="宋体" w:hAnsi="宋体" w:cs="宋体"/>
                <w:spacing w:val="-6"/>
                <w:sz w:val="24"/>
              </w:rPr>
              <w:t>不需承担</w:t>
            </w:r>
          </w:p>
        </w:tc>
      </w:tr>
      <w:tr w14:paraId="6317071B">
        <w:tblPrEx>
          <w:tblCellMar>
            <w:top w:w="0" w:type="dxa"/>
            <w:left w:w="108" w:type="dxa"/>
            <w:bottom w:w="0" w:type="dxa"/>
            <w:right w:w="108" w:type="dxa"/>
          </w:tblCellMar>
        </w:tblPrEx>
        <w:trPr>
          <w:gridAfter w:val="1"/>
          <w:wAfter w:w="4231" w:type="dxa"/>
          <w:trHeight w:val="840" w:hRule="atLeast"/>
        </w:trPr>
        <w:tc>
          <w:tcPr>
            <w:tcW w:w="1502" w:type="dxa"/>
            <w:tcBorders>
              <w:top w:val="single" w:color="A6A6A6" w:sz="4" w:space="0"/>
              <w:left w:val="single" w:color="A6A6A6" w:sz="4" w:space="0"/>
              <w:bottom w:val="single" w:color="A6A6A6" w:sz="4" w:space="0"/>
              <w:right w:val="single" w:color="A6A6A6" w:sz="4" w:space="0"/>
            </w:tcBorders>
            <w:shd w:val="clear" w:color="auto" w:fill="auto"/>
            <w:vAlign w:val="center"/>
          </w:tcPr>
          <w:p w14:paraId="5828DAAC">
            <w:pPr>
              <w:widowControl/>
              <w:jc w:val="center"/>
              <w:textAlignment w:val="center"/>
              <w:rPr>
                <w:rFonts w:ascii="宋体" w:hAnsi="宋体" w:cs="宋体"/>
                <w:spacing w:val="-6"/>
                <w:sz w:val="24"/>
              </w:rPr>
            </w:pPr>
            <w:r>
              <w:rPr>
                <w:rFonts w:hint="eastAsia" w:ascii="宋体" w:hAnsi="宋体" w:cs="宋体"/>
                <w:spacing w:val="-6"/>
                <w:sz w:val="24"/>
              </w:rPr>
              <w:t>其它服务承诺</w:t>
            </w:r>
          </w:p>
        </w:tc>
        <w:tc>
          <w:tcPr>
            <w:tcW w:w="8462" w:type="dxa"/>
            <w:tcBorders>
              <w:top w:val="single" w:color="A6A6A6" w:sz="4" w:space="0"/>
              <w:left w:val="single" w:color="A6A6A6" w:sz="4" w:space="0"/>
              <w:bottom w:val="single" w:color="A6A6A6" w:sz="4" w:space="0"/>
              <w:right w:val="single" w:color="A6A6A6" w:sz="4" w:space="0"/>
            </w:tcBorders>
            <w:shd w:val="clear" w:color="auto" w:fill="auto"/>
            <w:vAlign w:val="center"/>
          </w:tcPr>
          <w:p w14:paraId="47AA3774">
            <w:pPr>
              <w:jc w:val="center"/>
              <w:rPr>
                <w:rFonts w:ascii="宋体" w:hAnsi="宋体" w:cs="宋体"/>
                <w:spacing w:val="-6"/>
                <w:sz w:val="24"/>
              </w:rPr>
            </w:pPr>
          </w:p>
        </w:tc>
      </w:tr>
      <w:tr w14:paraId="56AEC823">
        <w:tblPrEx>
          <w:tblCellMar>
            <w:top w:w="0" w:type="dxa"/>
            <w:left w:w="108" w:type="dxa"/>
            <w:bottom w:w="0" w:type="dxa"/>
            <w:right w:w="108" w:type="dxa"/>
          </w:tblCellMar>
        </w:tblPrEx>
        <w:trPr>
          <w:gridAfter w:val="1"/>
          <w:wAfter w:w="4231" w:type="dxa"/>
          <w:trHeight w:val="840" w:hRule="atLeast"/>
        </w:trPr>
        <w:tc>
          <w:tcPr>
            <w:tcW w:w="1502" w:type="dxa"/>
            <w:vMerge w:val="restart"/>
            <w:tcBorders>
              <w:top w:val="single" w:color="A6A6A6" w:sz="4" w:space="0"/>
              <w:left w:val="single" w:color="A6A6A6" w:sz="4" w:space="0"/>
              <w:bottom w:val="single" w:color="A6A6A6" w:sz="4" w:space="0"/>
              <w:right w:val="single" w:color="A6A6A6" w:sz="4" w:space="0"/>
            </w:tcBorders>
            <w:shd w:val="clear" w:color="auto" w:fill="auto"/>
            <w:vAlign w:val="center"/>
          </w:tcPr>
          <w:p w14:paraId="78B69312">
            <w:pPr>
              <w:widowControl/>
              <w:jc w:val="center"/>
              <w:textAlignment w:val="center"/>
              <w:rPr>
                <w:rFonts w:ascii="宋体" w:hAnsi="宋体" w:cs="宋体"/>
                <w:spacing w:val="-6"/>
                <w:sz w:val="24"/>
              </w:rPr>
            </w:pPr>
            <w:r>
              <w:rPr>
                <w:rFonts w:hint="eastAsia" w:ascii="宋体" w:hAnsi="宋体" w:cs="宋体"/>
                <w:spacing w:val="-6"/>
                <w:sz w:val="24"/>
              </w:rPr>
              <w:t>备注</w:t>
            </w:r>
          </w:p>
        </w:tc>
        <w:tc>
          <w:tcPr>
            <w:tcW w:w="8462" w:type="dxa"/>
            <w:tcBorders>
              <w:top w:val="single" w:color="A6A6A6" w:sz="4" w:space="0"/>
              <w:left w:val="single" w:color="A6A6A6" w:sz="4" w:space="0"/>
              <w:bottom w:val="single" w:color="A6A6A6" w:sz="4" w:space="0"/>
              <w:right w:val="single" w:color="A6A6A6" w:sz="4" w:space="0"/>
            </w:tcBorders>
            <w:shd w:val="clear" w:color="auto" w:fill="auto"/>
            <w:vAlign w:val="center"/>
          </w:tcPr>
          <w:p w14:paraId="6E593A35">
            <w:pPr>
              <w:widowControl/>
              <w:jc w:val="center"/>
              <w:textAlignment w:val="center"/>
              <w:rPr>
                <w:rFonts w:hint="eastAsia" w:ascii="宋体" w:hAnsi="宋体" w:eastAsia="宋体" w:cs="宋体"/>
                <w:spacing w:val="-6"/>
                <w:sz w:val="24"/>
                <w:lang w:eastAsia="zh-CN"/>
              </w:rPr>
            </w:pPr>
            <w:r>
              <w:rPr>
                <w:rFonts w:hint="eastAsia" w:ascii="宋体" w:hAnsi="宋体" w:cs="宋体"/>
                <w:spacing w:val="-6"/>
                <w:sz w:val="24"/>
              </w:rPr>
              <w:t>①峰谷分时用户(计量点)须执行峰谷价格，非峰谷分时用户(</w:t>
            </w:r>
          </w:p>
          <w:p w14:paraId="44F6BB63">
            <w:pPr>
              <w:widowControl/>
              <w:jc w:val="center"/>
              <w:textAlignment w:val="center"/>
              <w:rPr>
                <w:rFonts w:ascii="宋体" w:hAnsi="宋体" w:cs="宋体"/>
                <w:spacing w:val="-6"/>
                <w:sz w:val="24"/>
              </w:rPr>
            </w:pPr>
            <w:r>
              <w:rPr>
                <w:rFonts w:hint="eastAsia" w:ascii="宋体" w:hAnsi="宋体" w:cs="宋体"/>
                <w:spacing w:val="-6"/>
                <w:sz w:val="24"/>
              </w:rPr>
              <w:t>计量点)仅执行平段价格。</w:t>
            </w:r>
          </w:p>
        </w:tc>
      </w:tr>
      <w:tr w14:paraId="2E098620">
        <w:tblPrEx>
          <w:tblCellMar>
            <w:top w:w="0" w:type="dxa"/>
            <w:left w:w="108" w:type="dxa"/>
            <w:bottom w:w="0" w:type="dxa"/>
            <w:right w:w="108" w:type="dxa"/>
          </w:tblCellMar>
        </w:tblPrEx>
        <w:trPr>
          <w:gridAfter w:val="1"/>
          <w:wAfter w:w="4231" w:type="dxa"/>
          <w:trHeight w:val="840" w:hRule="atLeast"/>
        </w:trPr>
        <w:tc>
          <w:tcPr>
            <w:tcW w:w="1502" w:type="dxa"/>
            <w:vMerge w:val="continue"/>
            <w:tcBorders>
              <w:top w:val="single" w:color="A6A6A6" w:sz="4" w:space="0"/>
              <w:left w:val="single" w:color="A6A6A6" w:sz="4" w:space="0"/>
              <w:bottom w:val="single" w:color="A6A6A6" w:sz="4" w:space="0"/>
              <w:right w:val="single" w:color="A6A6A6" w:sz="4" w:space="0"/>
            </w:tcBorders>
            <w:shd w:val="clear" w:color="auto" w:fill="auto"/>
            <w:vAlign w:val="center"/>
          </w:tcPr>
          <w:p w14:paraId="6CCA3C7D">
            <w:pPr>
              <w:jc w:val="center"/>
              <w:rPr>
                <w:rFonts w:ascii="宋体" w:hAnsi="宋体" w:cs="宋体"/>
                <w:spacing w:val="-6"/>
                <w:sz w:val="24"/>
              </w:rPr>
            </w:pPr>
          </w:p>
        </w:tc>
        <w:tc>
          <w:tcPr>
            <w:tcW w:w="8462" w:type="dxa"/>
            <w:tcBorders>
              <w:top w:val="single" w:color="A6A6A6" w:sz="4" w:space="0"/>
              <w:left w:val="single" w:color="A6A6A6" w:sz="4" w:space="0"/>
              <w:bottom w:val="single" w:color="A6A6A6" w:sz="4" w:space="0"/>
              <w:right w:val="single" w:color="A6A6A6" w:sz="4" w:space="0"/>
            </w:tcBorders>
            <w:shd w:val="clear" w:color="auto" w:fill="auto"/>
            <w:vAlign w:val="center"/>
          </w:tcPr>
          <w:p w14:paraId="650AFDC5">
            <w:pPr>
              <w:widowControl/>
              <w:jc w:val="center"/>
              <w:textAlignment w:val="center"/>
              <w:rPr>
                <w:rFonts w:hint="eastAsia" w:ascii="宋体" w:hAnsi="宋体" w:eastAsia="宋体" w:cs="宋体"/>
                <w:spacing w:val="-6"/>
                <w:sz w:val="24"/>
                <w:lang w:eastAsia="zh-CN"/>
              </w:rPr>
            </w:pPr>
            <w:r>
              <w:rPr>
                <w:rFonts w:ascii="宋体" w:hAnsi="宋体" w:cs="宋体"/>
                <w:spacing w:val="-6"/>
                <w:sz w:val="24"/>
              </w:rPr>
              <w:t>②峰谷电价按政府规定的比价关系和用户计量点所在地区</w:t>
            </w:r>
          </w:p>
          <w:p w14:paraId="1DEE38DE">
            <w:pPr>
              <w:widowControl/>
              <w:jc w:val="center"/>
              <w:textAlignment w:val="center"/>
              <w:rPr>
                <w:rFonts w:ascii="宋体" w:hAnsi="宋体" w:cs="宋体"/>
                <w:spacing w:val="-6"/>
                <w:sz w:val="24"/>
              </w:rPr>
            </w:pPr>
            <w:r>
              <w:rPr>
                <w:rFonts w:ascii="宋体" w:hAnsi="宋体" w:cs="宋体"/>
                <w:spacing w:val="-6"/>
                <w:sz w:val="24"/>
              </w:rPr>
              <w:t>执行。其中深圳市计量点峰谷电价比例： 1.53:1:0.32,</w:t>
            </w:r>
          </w:p>
        </w:tc>
      </w:tr>
      <w:tr w14:paraId="66BE9BCC">
        <w:tblPrEx>
          <w:tblCellMar>
            <w:top w:w="0" w:type="dxa"/>
            <w:left w:w="108" w:type="dxa"/>
            <w:bottom w:w="0" w:type="dxa"/>
            <w:right w:w="108" w:type="dxa"/>
          </w:tblCellMar>
        </w:tblPrEx>
        <w:trPr>
          <w:gridAfter w:val="1"/>
          <w:wAfter w:w="4231" w:type="dxa"/>
          <w:trHeight w:val="840" w:hRule="atLeast"/>
        </w:trPr>
        <w:tc>
          <w:tcPr>
            <w:tcW w:w="1502" w:type="dxa"/>
            <w:vMerge w:val="continue"/>
            <w:tcBorders>
              <w:top w:val="single" w:color="A6A6A6" w:sz="4" w:space="0"/>
              <w:left w:val="single" w:color="A6A6A6" w:sz="4" w:space="0"/>
              <w:bottom w:val="single" w:color="A6A6A6" w:sz="4" w:space="0"/>
              <w:right w:val="single" w:color="A6A6A6" w:sz="4" w:space="0"/>
            </w:tcBorders>
            <w:shd w:val="clear" w:color="auto" w:fill="auto"/>
            <w:vAlign w:val="center"/>
          </w:tcPr>
          <w:p w14:paraId="39026748">
            <w:pPr>
              <w:jc w:val="center"/>
              <w:rPr>
                <w:rFonts w:ascii="宋体" w:hAnsi="宋体" w:cs="宋体"/>
                <w:spacing w:val="-6"/>
                <w:sz w:val="24"/>
              </w:rPr>
            </w:pPr>
          </w:p>
        </w:tc>
        <w:tc>
          <w:tcPr>
            <w:tcW w:w="8462" w:type="dxa"/>
            <w:tcBorders>
              <w:top w:val="single" w:color="A6A6A6" w:sz="4" w:space="0"/>
              <w:left w:val="single" w:color="A6A6A6" w:sz="4" w:space="0"/>
              <w:bottom w:val="single" w:color="A6A6A6" w:sz="4" w:space="0"/>
              <w:right w:val="single" w:color="A6A6A6" w:sz="4" w:space="0"/>
            </w:tcBorders>
            <w:shd w:val="clear" w:color="auto" w:fill="auto"/>
            <w:vAlign w:val="center"/>
          </w:tcPr>
          <w:p w14:paraId="3601BE43">
            <w:pPr>
              <w:widowControl/>
              <w:jc w:val="center"/>
              <w:textAlignment w:val="center"/>
              <w:rPr>
                <w:rFonts w:ascii="宋体" w:hAnsi="宋体" w:cs="宋体"/>
                <w:spacing w:val="-6"/>
                <w:sz w:val="24"/>
              </w:rPr>
            </w:pPr>
            <w:r>
              <w:rPr>
                <w:rFonts w:hint="eastAsia" w:ascii="宋体" w:hAnsi="宋体" w:cs="宋体"/>
                <w:spacing w:val="-6"/>
                <w:sz w:val="24"/>
              </w:rPr>
              <w:t>③后续政府出台相关政策，按照最新政策规定执行。</w:t>
            </w:r>
          </w:p>
        </w:tc>
      </w:tr>
    </w:tbl>
    <w:p w14:paraId="2B75182D">
      <w:pPr>
        <w:spacing w:line="360" w:lineRule="auto"/>
        <w:rPr>
          <w:rFonts w:ascii="宋体" w:hAnsi="宋体" w:cs="宋体"/>
          <w:sz w:val="24"/>
        </w:rPr>
      </w:pPr>
    </w:p>
    <w:p w14:paraId="7DB50D65">
      <w:pPr>
        <w:pStyle w:val="7"/>
        <w:rPr>
          <w:lang w:eastAsia="zh-CN"/>
        </w:rPr>
      </w:pPr>
    </w:p>
    <w:p w14:paraId="781CF7A4">
      <w:pPr>
        <w:adjustRightInd w:val="0"/>
        <w:spacing w:line="400" w:lineRule="exact"/>
        <w:ind w:firstLine="480" w:firstLineChars="200"/>
        <w:jc w:val="left"/>
        <w:rPr>
          <w:rFonts w:ascii="宋体" w:hAnsi="宋体" w:cs="宋体"/>
          <w:sz w:val="24"/>
        </w:rPr>
      </w:pPr>
      <w:r>
        <w:rPr>
          <w:rFonts w:hint="eastAsia" w:ascii="宋体" w:hAnsi="宋体" w:cs="宋体"/>
          <w:sz w:val="24"/>
          <w:lang w:eastAsia="zh-CN"/>
        </w:rPr>
        <w:t>采购申请人</w:t>
      </w:r>
      <w:r>
        <w:rPr>
          <w:rFonts w:hint="eastAsia" w:ascii="宋体" w:hAnsi="宋体" w:cs="宋体"/>
          <w:sz w:val="24"/>
        </w:rPr>
        <w:t>名称：XXX（盖单位公章）</w:t>
      </w:r>
    </w:p>
    <w:p w14:paraId="67FA64F7">
      <w:pPr>
        <w:adjustRightInd w:val="0"/>
        <w:spacing w:line="400" w:lineRule="exact"/>
        <w:ind w:firstLine="480" w:firstLineChars="200"/>
        <w:jc w:val="left"/>
        <w:rPr>
          <w:rFonts w:ascii="宋体" w:hAnsi="宋体" w:cs="宋体"/>
          <w:bCs/>
          <w:sz w:val="24"/>
        </w:rPr>
      </w:pPr>
      <w:r>
        <w:rPr>
          <w:rFonts w:hint="eastAsia" w:ascii="宋体" w:hAnsi="宋体" w:cs="宋体"/>
          <w:bCs/>
          <w:sz w:val="24"/>
        </w:rPr>
        <w:t>法定代表人或授权代表（签字或盖章）：XXX</w:t>
      </w:r>
    </w:p>
    <w:p w14:paraId="0B809893">
      <w:pPr>
        <w:adjustRightInd w:val="0"/>
        <w:spacing w:line="400" w:lineRule="exact"/>
        <w:ind w:firstLine="480" w:firstLineChars="200"/>
        <w:jc w:val="left"/>
        <w:rPr>
          <w:bCs/>
          <w:sz w:val="24"/>
          <w:lang w:eastAsia="zh-CN"/>
        </w:rPr>
      </w:pPr>
      <w:r>
        <w:rPr>
          <w:rFonts w:hint="eastAsia" w:ascii="宋体" w:hAnsi="宋体" w:cs="宋体"/>
          <w:bCs/>
          <w:sz w:val="24"/>
        </w:rPr>
        <w:t>日  期：XXX年XXX月X</w:t>
      </w:r>
    </w:p>
    <w:sectPr>
      <w:headerReference r:id="rId5" w:type="default"/>
      <w:footerReference r:id="rId6" w:type="default"/>
      <w:pgSz w:w="11905" w:h="16157"/>
      <w:pgMar w:top="1344" w:right="828" w:bottom="794" w:left="828" w:header="1003" w:footer="550" w:gutter="0"/>
      <w:pgNumType w:fmt="decimal"/>
      <w:cols w:space="0" w:num="1"/>
      <w:docGrid w:linePitch="316"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50"/>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embedRegular r:id="rId1" w:fontKey="{DF0CD5F5-9A50-48DE-BF20-FC995D54C9FD}"/>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文星简小标宋">
    <w:altName w:val="宋体"/>
    <w:panose1 w:val="00000000000000000000"/>
    <w:charset w:val="00"/>
    <w:family w:val="auto"/>
    <w:pitch w:val="default"/>
    <w:sig w:usb0="00000000" w:usb1="00000000" w:usb2="00000000" w:usb3="00000000" w:csb0="00040001" w:csb1="00000000"/>
  </w:font>
  <w:font w:name="Tahoma">
    <w:panose1 w:val="020B0604030504040204"/>
    <w:charset w:val="00"/>
    <w:family w:val="swiss"/>
    <w:pitch w:val="default"/>
    <w:sig w:usb0="E1002EFF" w:usb1="C000605B" w:usb2="00000029" w:usb3="00000000" w:csb0="200101FF" w:csb1="20280000"/>
  </w:font>
  <w:font w:name="方正小标宋简体">
    <w:panose1 w:val="02000000000000000000"/>
    <w:charset w:val="86"/>
    <w:family w:val="auto"/>
    <w:pitch w:val="default"/>
    <w:sig w:usb0="00000001" w:usb1="08000000" w:usb2="00000000" w:usb3="00000000" w:csb0="00040000" w:csb1="00000000"/>
    <w:embedRegular r:id="rId2" w:fontKey="{DDF68B71-E066-498D-A284-50D534677407}"/>
  </w:font>
  <w:font w:name="等线">
    <w:panose1 w:val="02010600030101010101"/>
    <w:charset w:val="86"/>
    <w:family w:val="auto"/>
    <w:pitch w:val="default"/>
    <w:sig w:usb0="A00002BF" w:usb1="38CF7CFA" w:usb2="00000016" w:usb3="00000000" w:csb0="0004000F" w:csb1="00000000"/>
    <w:embedRegular r:id="rId3" w:fontKey="{1CA20069-DA2C-4275-92E7-32D74567FF23}"/>
  </w:font>
  <w:font w:name="微软雅黑">
    <w:panose1 w:val="020B0503020204020204"/>
    <w:charset w:val="86"/>
    <w:family w:val="auto"/>
    <w:pitch w:val="default"/>
    <w:sig w:usb0="80000287" w:usb1="2ACF3C50" w:usb2="00000016" w:usb3="00000000" w:csb0="0004001F" w:csb1="00000000"/>
    <w:embedRegular r:id="rId4" w:fontKey="{3F06B5E1-FF9A-4C00-A06D-53F5A3BA1398}"/>
  </w:font>
  <w:font w:name="WPSEMBED1">
    <w:panose1 w:val="02000000000000000000"/>
    <w:charset w:val="86"/>
    <w:family w:val="auto"/>
    <w:pitch w:val="default"/>
    <w:sig w:usb0="00000001" w:usb1="0800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075E690">
    <w:pPr>
      <w:spacing w:line="242" w:lineRule="exact"/>
      <w:ind w:left="4873"/>
      <w:rPr>
        <w:rFonts w:eastAsia="Times New Roman"/>
        <w:sz w:val="17"/>
        <w:szCs w:val="17"/>
      </w:rPr>
    </w:pPr>
    <w:r>
      <w:rPr>
        <w:sz w:val="17"/>
      </w:rPr>
      <mc:AlternateContent>
        <mc:Choice Requires="wps">
          <w:drawing>
            <wp:anchor distT="0" distB="0" distL="114300" distR="114300" simplePos="0" relativeHeight="251662336"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7C420B8D">
                          <w:pPr>
                            <w:pStyle w:val="11"/>
                          </w:pPr>
                          <w:r>
                            <w:fldChar w:fldCharType="begin"/>
                          </w:r>
                          <w:r>
                            <w:instrText xml:space="preserve"> PAGE  \* MERGEFORMAT </w:instrText>
                          </w:r>
                          <w:r>
                            <w:fldChar w:fldCharType="separate"/>
                          </w:r>
                          <w:r>
                            <w:t>1</w:t>
                          </w:r>
                          <w:r>
                            <w:fldChar w:fldCharType="end"/>
                          </w:r>
                          <w:r>
                            <w:t xml:space="preserve"> / </w:t>
                          </w:r>
                          <w:r>
                            <w:fldChar w:fldCharType="begin"/>
                          </w:r>
                          <w:r>
                            <w:instrText xml:space="preserve"> NUMPAGES  \* MERGEFORMAT </w:instrText>
                          </w:r>
                          <w:r>
                            <w:fldChar w:fldCharType="separate"/>
                          </w:r>
                          <w:r>
                            <w:t>18</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2336;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GuF+fsxAgAAYQ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TIEUn0xUYrtPt2YLA3xRnE&#10;nOknw1u+qZF8y3x4YA6jgILxWMI9llIaJDGDRUll3Jd/ncd4dAheShqMVk41XhIl8r1G5wAYRsON&#10;xn409FHdGcwquoFaOhMXXJCjWTqjPuMFrWIOuJjmyJTTMJp3oR9vvEAuVqsu6Ghdfaj6C5g7y8JW&#10;7yyPaaJ63q6OAWJ2GkeBelUG3TB5XZeGVxJH+899F/X4Z1j+Bl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Brhfn7MQIAAGEEAAAOAAAAAAAAAAEAIAAAAB8BAABkcnMvZTJvRG9jLnhtbFBLBQYA&#10;AAAABgAGAFkBAADCBQAAAAA=&#10;">
              <v:fill on="f" focussize="0,0"/>
              <v:stroke on="f" weight="0.5pt"/>
              <v:imagedata o:title=""/>
              <o:lock v:ext="edit" aspectratio="f"/>
              <v:textbox inset="0mm,0mm,0mm,0mm" style="mso-fit-shape-to-text:t;">
                <w:txbxContent>
                  <w:p w14:paraId="7C420B8D">
                    <w:pPr>
                      <w:pStyle w:val="11"/>
                    </w:pPr>
                    <w:r>
                      <w:fldChar w:fldCharType="begin"/>
                    </w:r>
                    <w:r>
                      <w:instrText xml:space="preserve"> PAGE  \* MERGEFORMAT </w:instrText>
                    </w:r>
                    <w:r>
                      <w:fldChar w:fldCharType="separate"/>
                    </w:r>
                    <w:r>
                      <w:t>1</w:t>
                    </w:r>
                    <w:r>
                      <w:fldChar w:fldCharType="end"/>
                    </w:r>
                    <w:r>
                      <w:t xml:space="preserve"> / </w:t>
                    </w:r>
                    <w:r>
                      <w:fldChar w:fldCharType="begin"/>
                    </w:r>
                    <w:r>
                      <w:instrText xml:space="preserve"> NUMPAGES  \* MERGEFORMAT </w:instrText>
                    </w:r>
                    <w:r>
                      <w:fldChar w:fldCharType="separate"/>
                    </w:r>
                    <w:r>
                      <w:t>18</w:t>
                    </w:r>
                    <w:r>
                      <w:fldChar w:fldCharType="end"/>
                    </w:r>
                  </w:p>
                </w:txbxContent>
              </v:textbox>
            </v:shape>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E9F9EBB">
    <w:pPr>
      <w:spacing w:line="242" w:lineRule="exact"/>
      <w:ind w:left="4873"/>
      <w:rPr>
        <w:rFonts w:eastAsia="Times New Roman"/>
        <w:sz w:val="17"/>
        <w:szCs w:val="17"/>
      </w:rPr>
    </w:pPr>
    <w:r>
      <w:rPr>
        <w:sz w:val="17"/>
      </w:rPr>
      <mc:AlternateContent>
        <mc:Choice Requires="wps">
          <w:drawing>
            <wp:anchor distT="0" distB="0" distL="114300" distR="114300" simplePos="0" relativeHeight="251663360" behindDoc="0" locked="0" layoutInCell="1" allowOverlap="1">
              <wp:simplePos x="0" y="0"/>
              <wp:positionH relativeFrom="margin">
                <wp:align>center</wp:align>
              </wp:positionH>
              <wp:positionV relativeFrom="paragraph">
                <wp:posOffset>0</wp:posOffset>
              </wp:positionV>
              <wp:extent cx="1828800" cy="1828800"/>
              <wp:effectExtent l="0" t="0" r="0" b="0"/>
              <wp:wrapNone/>
              <wp:docPr id="3" name="文本框 3"/>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083423EE">
                          <w:pPr>
                            <w:pStyle w:val="11"/>
                          </w:pPr>
                          <w:r>
                            <w:fldChar w:fldCharType="begin"/>
                          </w:r>
                          <w:r>
                            <w:instrText xml:space="preserve"> PAGE  \* MERGEFORMAT </w:instrText>
                          </w:r>
                          <w:r>
                            <w:fldChar w:fldCharType="separate"/>
                          </w:r>
                          <w:r>
                            <w:t>15</w:t>
                          </w:r>
                          <w:r>
                            <w:fldChar w:fldCharType="end"/>
                          </w:r>
                          <w:r>
                            <w:t xml:space="preserve"> / </w:t>
                          </w:r>
                          <w:r>
                            <w:fldChar w:fldCharType="begin"/>
                          </w:r>
                          <w:r>
                            <w:instrText xml:space="preserve"> NUMPAGES  \* MERGEFORMAT </w:instrText>
                          </w:r>
                          <w:r>
                            <w:fldChar w:fldCharType="separate"/>
                          </w:r>
                          <w:r>
                            <w:t>18</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3360;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">
              <v:fill on="f" focussize="0,0"/>
              <v:stroke on="f" weight="0.5pt"/>
              <v:imagedata o:title=""/>
              <o:lock v:ext="edit" aspectratio="f"/>
              <v:textbox inset="0mm,0mm,0mm,0mm" style="mso-fit-shape-to-text:t;">
                <w:txbxContent>
                  <w:p w14:paraId="083423EE">
                    <w:pPr>
                      <w:pStyle w:val="11"/>
                    </w:pPr>
                    <w:r>
                      <w:fldChar w:fldCharType="begin"/>
                    </w:r>
                    <w:r>
                      <w:instrText xml:space="preserve"> PAGE  \* MERGEFORMAT </w:instrText>
                    </w:r>
                    <w:r>
                      <w:fldChar w:fldCharType="separate"/>
                    </w:r>
                    <w:r>
                      <w:t>15</w:t>
                    </w:r>
                    <w:r>
                      <w:fldChar w:fldCharType="end"/>
                    </w:r>
                    <w:r>
                      <w:t xml:space="preserve"> / </w:t>
                    </w:r>
                    <w:r>
                      <w:fldChar w:fldCharType="begin"/>
                    </w:r>
                    <w:r>
                      <w:instrText xml:space="preserve"> NUMPAGES  \* MERGEFORMAT </w:instrText>
                    </w:r>
                    <w:r>
                      <w:fldChar w:fldCharType="separate"/>
                    </w:r>
                    <w:r>
                      <w:t>18</w:t>
                    </w:r>
                    <w:r>
                      <w:fldChar w:fldCharType="end"/>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98F8E1E">
    <w:pPr>
      <w:spacing w:before="1" w:line="219" w:lineRule="auto"/>
      <w:ind w:firstLine="2310" w:firstLineChars="1100"/>
      <w:rPr>
        <w:rFonts w:ascii="宋体" w:hAnsi="宋体" w:cs="宋体"/>
        <w:sz w:val="28"/>
        <w:szCs w:val="28"/>
      </w:rPr>
    </w:pPr>
    <w:r>
      <mc:AlternateContent>
        <mc:Choice Requires="wps">
          <w:drawing>
            <wp:anchor distT="0" distB="0" distL="114300" distR="114300" simplePos="0" relativeHeight="251661312" behindDoc="0" locked="0" layoutInCell="0" allowOverlap="1">
              <wp:simplePos x="0" y="0"/>
              <wp:positionH relativeFrom="page">
                <wp:posOffset>539750</wp:posOffset>
              </wp:positionH>
              <wp:positionV relativeFrom="page">
                <wp:posOffset>842645</wp:posOffset>
              </wp:positionV>
              <wp:extent cx="6481445" cy="9525"/>
              <wp:effectExtent l="0" t="0" r="0" b="0"/>
              <wp:wrapNone/>
              <wp:docPr id="5" name="任意多边形 5"/>
              <wp:cNvGraphicFramePr/>
              <a:graphic xmlns:a="http://schemas.openxmlformats.org/drawingml/2006/main">
                <a:graphicData uri="http://schemas.microsoft.com/office/word/2010/wordprocessingShape">
                  <wps:wsp>
                    <wps:cNvSpPr/>
                    <wps:spPr>
                      <a:xfrm>
                        <a:off x="0" y="0"/>
                        <a:ext cx="6481445" cy="9525"/>
                      </a:xfrm>
                      <a:custGeom>
                        <a:avLst/>
                        <a:gdLst/>
                        <a:ahLst/>
                        <a:cxnLst/>
                        <a:rect l="0" t="0" r="0" b="0"/>
                        <a:pathLst>
                          <a:path w="10207" h="15">
                            <a:moveTo>
                              <a:pt x="0" y="0"/>
                            </a:moveTo>
                            <a:lnTo>
                              <a:pt x="10206" y="0"/>
                            </a:lnTo>
                            <a:lnTo>
                              <a:pt x="10206" y="14"/>
                            </a:lnTo>
                            <a:lnTo>
                              <a:pt x="0" y="14"/>
                            </a:lnTo>
                            <a:lnTo>
                              <a:pt x="0" y="0"/>
                            </a:lnTo>
                            <a:close/>
                          </a:path>
                        </a:pathLst>
                      </a:custGeom>
                      <a:solidFill>
                        <a:srgbClr val="000000"/>
                      </a:solidFill>
                      <a:ln>
                        <a:noFill/>
                      </a:ln>
                    </wps:spPr>
                    <wps:bodyPr upright="1"/>
                  </wps:wsp>
                </a:graphicData>
              </a:graphic>
            </wp:anchor>
          </w:drawing>
        </mc:Choice>
        <mc:Fallback>
          <w:pict>
            <v:shape id="_x0000_s1026" o:spid="_x0000_s1026" o:spt="100" style="position:absolute;left:0pt;margin-left:42.5pt;margin-top:66.35pt;height:0.75pt;width:510.35pt;mso-position-horizontal-relative:page;mso-position-vertical-relative:page;z-index:251661312;mso-width-relative:page;mso-height-relative:page;" fillcolor="#000000" filled="t" stroked="f" coordsize="10207,15" o:allowincell="f" o:gfxdata="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" path="m0,0l10206,0,10206,14,0,14,0,0xe">
              <v:fill on="t" focussize="0,0"/>
              <v:stroke on="f"/>
              <v:imagedata o:title=""/>
              <o:lock v:ext="edit" aspectratio="f"/>
            </v:shape>
          </w:pict>
        </mc:Fallback>
      </mc:AlternateContent>
    </w:r>
    <w:r>
      <w:rPr>
        <w:rFonts w:hint="eastAsia" w:ascii="宋体" w:hAnsi="宋体" w:cs="宋体"/>
        <w:spacing w:val="-1"/>
        <w:sz w:val="28"/>
        <w:szCs w:val="28"/>
        <w:lang w:eastAsia="zh-CN"/>
        <w14:textOutline w14:w="5105" w14:cap="sq" w14:cmpd="sng" w14:algn="ctr">
          <w14:solidFill>
            <w14:srgbClr w14:val="000000"/>
          </w14:solidFill>
          <w14:prstDash w14:val="solid"/>
          <w14:bevel/>
        </w14:textOutline>
      </w:rPr>
      <w:t>深圳九</w:t>
    </w:r>
    <w:r>
      <w:rPr>
        <w:rFonts w:hint="eastAsia" w:ascii="宋体" w:hAnsi="宋体" w:cs="宋体"/>
        <w:spacing w:val="-1"/>
        <w:sz w:val="28"/>
        <w:szCs w:val="28"/>
        <w:lang w:val="en-US" w:eastAsia="zh-CN"/>
        <w14:textOutline w14:w="5105" w14:cap="sq" w14:cmpd="sng" w14:algn="ctr">
          <w14:solidFill>
            <w14:srgbClr w14:val="000000"/>
          </w14:solidFill>
          <w14:prstDash w14:val="solid"/>
          <w14:bevel/>
        </w14:textOutline>
      </w:rPr>
      <w:t>洲</w:t>
    </w:r>
    <w:r>
      <w:rPr>
        <w:rFonts w:hint="eastAsia" w:ascii="宋体" w:hAnsi="宋体" w:cs="宋体"/>
        <w:spacing w:val="-1"/>
        <w:sz w:val="28"/>
        <w:szCs w:val="28"/>
        <w:lang w:eastAsia="zh-CN"/>
        <w14:textOutline w14:w="5105" w14:cap="sq" w14:cmpd="sng" w14:algn="ctr">
          <w14:solidFill>
            <w14:srgbClr w14:val="000000"/>
          </w14:solidFill>
          <w14:prstDash w14:val="solid"/>
          <w14:bevel/>
        </w14:textOutline>
      </w:rPr>
      <w:t>电器大厦2026年电力采购项目</w:t>
    </w:r>
    <w:r>
      <w:rPr>
        <w:rFonts w:hint="eastAsia" w:ascii="宋体" w:hAnsi="宋体" w:cs="宋体"/>
        <w:sz w:val="28"/>
        <w:szCs w:val="28"/>
        <w:lang w:eastAsia="zh-CN"/>
        <w14:textOutline w14:w="5105" w14:cap="sq" w14:cmpd="sng" w14:algn="ctr">
          <w14:solidFill>
            <w14:srgbClr w14:val="000000"/>
          </w14:solidFill>
          <w14:prstDash w14:val="solid"/>
          <w14:bevel/>
        </w14:textOutline>
      </w:rPr>
      <w:t>询比采购</w:t>
    </w:r>
    <w:r>
      <w:rPr>
        <w:rFonts w:ascii="宋体" w:hAnsi="宋体" w:cs="宋体"/>
        <w:sz w:val="28"/>
        <w:szCs w:val="28"/>
        <w14:textOutline w14:w="5105" w14:cap="sq" w14:cmpd="sng" w14:algn="ctr">
          <w14:solidFill>
            <w14:srgbClr w14:val="000000"/>
          </w14:solidFill>
          <w14:prstDash w14:val="solid"/>
          <w14:bevel/>
        </w14:textOutline>
      </w:rPr>
      <w:t>函</w:t>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8C3E413">
    <w:pPr>
      <w:spacing w:before="1" w:line="219" w:lineRule="auto"/>
      <w:ind w:firstLine="1470" w:firstLineChars="700"/>
      <w:rPr>
        <w:rFonts w:ascii="宋体" w:hAnsi="宋体" w:cs="宋体"/>
        <w:sz w:val="28"/>
        <w:szCs w:val="28"/>
      </w:rPr>
    </w:pPr>
    <w:r>
      <mc:AlternateContent>
        <mc:Choice Requires="wps">
          <w:drawing>
            <wp:anchor distT="0" distB="0" distL="114300" distR="114300" simplePos="0" relativeHeight="251659264" behindDoc="0" locked="0" layoutInCell="0" allowOverlap="1">
              <wp:simplePos x="0" y="0"/>
              <wp:positionH relativeFrom="page">
                <wp:posOffset>539750</wp:posOffset>
              </wp:positionH>
              <wp:positionV relativeFrom="page">
                <wp:posOffset>842645</wp:posOffset>
              </wp:positionV>
              <wp:extent cx="6481445" cy="9525"/>
              <wp:effectExtent l="0" t="0" r="0" b="0"/>
              <wp:wrapNone/>
              <wp:docPr id="2" name="任意多边形 2"/>
              <wp:cNvGraphicFramePr/>
              <a:graphic xmlns:a="http://schemas.openxmlformats.org/drawingml/2006/main">
                <a:graphicData uri="http://schemas.microsoft.com/office/word/2010/wordprocessingShape">
                  <wps:wsp>
                    <wps:cNvSpPr/>
                    <wps:spPr>
                      <a:xfrm>
                        <a:off x="0" y="0"/>
                        <a:ext cx="6481445" cy="9525"/>
                      </a:xfrm>
                      <a:custGeom>
                        <a:avLst/>
                        <a:gdLst/>
                        <a:ahLst/>
                        <a:cxnLst/>
                        <a:rect l="0" t="0" r="0" b="0"/>
                        <a:pathLst>
                          <a:path w="10207" h="15">
                            <a:moveTo>
                              <a:pt x="0" y="0"/>
                            </a:moveTo>
                            <a:lnTo>
                              <a:pt x="10206" y="0"/>
                            </a:lnTo>
                            <a:lnTo>
                              <a:pt x="10206" y="14"/>
                            </a:lnTo>
                            <a:lnTo>
                              <a:pt x="0" y="14"/>
                            </a:lnTo>
                            <a:lnTo>
                              <a:pt x="0" y="0"/>
                            </a:lnTo>
                            <a:close/>
                          </a:path>
                        </a:pathLst>
                      </a:custGeom>
                      <a:solidFill>
                        <a:srgbClr val="000000"/>
                      </a:solidFill>
                      <a:ln>
                        <a:noFill/>
                      </a:ln>
                    </wps:spPr>
                    <wps:bodyPr upright="1"/>
                  </wps:wsp>
                </a:graphicData>
              </a:graphic>
            </wp:anchor>
          </w:drawing>
        </mc:Choice>
        <mc:Fallback>
          <w:pict>
            <v:shape id="_x0000_s1026" o:spid="_x0000_s1026" o:spt="100" style="position:absolute;left:0pt;margin-left:42.5pt;margin-top:66.35pt;height:0.75pt;width:510.35pt;mso-position-horizontal-relative:page;mso-position-vertical-relative:page;z-index:251659264;mso-width-relative:page;mso-height-relative:page;" fillcolor="#000000" filled="t" stroked="f" coordsize="10207,15" o:allowincell="f" o:gfxdata="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" path="m0,0l10206,0,10206,14,0,14,0,0xe">
              <v:fill on="t" focussize="0,0"/>
              <v:stroke on="f"/>
              <v:imagedata o:title=""/>
              <o:lock v:ext="edit" aspectratio="f"/>
            </v:shape>
          </w:pict>
        </mc:Fallback>
      </mc:AlternateContent>
    </w:r>
    <w:r>
      <w:rPr>
        <w:rFonts w:hint="eastAsia" w:ascii="宋体" w:hAnsi="宋体" w:cs="宋体"/>
        <w:spacing w:val="-1"/>
        <w:sz w:val="28"/>
        <w:szCs w:val="28"/>
        <w:lang w:eastAsia="zh-CN"/>
        <w14:textOutline w14:w="5105" w14:cap="sq" w14:cmpd="sng" w14:algn="ctr">
          <w14:solidFill>
            <w14:srgbClr w14:val="000000"/>
          </w14:solidFill>
          <w14:prstDash w14:val="solid"/>
          <w14:bevel/>
        </w14:textOutline>
      </w:rPr>
      <w:t>深圳九洲电器大厦2026年电力采购项目</w:t>
    </w:r>
    <w:r>
      <w:rPr>
        <w:rFonts w:hint="eastAsia" w:ascii="宋体" w:hAnsi="宋体" w:cs="宋体"/>
        <w:sz w:val="28"/>
        <w:szCs w:val="28"/>
        <w:lang w:eastAsia="zh-CN"/>
        <w14:textOutline w14:w="5105" w14:cap="sq" w14:cmpd="sng" w14:algn="ctr">
          <w14:solidFill>
            <w14:srgbClr w14:val="000000"/>
          </w14:solidFill>
          <w14:prstDash w14:val="solid"/>
          <w14:bevel/>
        </w14:textOutline>
      </w:rPr>
      <w:t>询比采购</w:t>
    </w:r>
    <w:r>
      <w:rPr>
        <w:rFonts w:ascii="宋体" w:hAnsi="宋体" w:cs="宋体"/>
        <w:sz w:val="28"/>
        <w:szCs w:val="28"/>
        <w14:textOutline w14:w="5105" w14:cap="sq" w14:cmpd="sng" w14:algn="ctr">
          <w14:solidFill>
            <w14:srgbClr w14:val="000000"/>
          </w14:solidFill>
          <w14:prstDash w14:val="solid"/>
          <w14:bevel/>
        </w14:textOutline>
      </w:rPr>
      <w:t>函</w:t>
    </w:r>
  </w:p>
  <w:p w14:paraId="734A8A93">
    <w:pPr>
      <w:pStyle w:val="12"/>
      <w:pBdr>
        <w:bottom w:val="none" w:color="auto" w:sz="0" w:space="0"/>
      </w:pBd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0E1E3854"/>
    <w:multiLevelType w:val="singleLevel"/>
    <w:tmpl w:val="0E1E3854"/>
    <w:lvl w:ilvl="0" w:tentative="0">
      <w:start w:val="1"/>
      <w:numFmt w:val="decimal"/>
      <w:lvlText w:val="%1."/>
      <w:lvlJc w:val="left"/>
      <w:pPr>
        <w:tabs>
          <w:tab w:val="left" w:pos="312"/>
        </w:tabs>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TrueTypeFonts/>
  <w:saveSubsetFonts/>
  <w:bordersDoNotSurroundHeader w:val="0"/>
  <w:bordersDoNotSurroundFooter w:val="0"/>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nforcement="0"/>
  <w:defaultTabStop w:val="420"/>
  <w:drawingGridHorizontalSpacing w:val="210"/>
  <w:drawingGridVerticalSpacing w:val="-794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zljODE5OTc1NjYyODFjOWE3ZGQxNWNkNTU4YmQyNDMifQ=="/>
  </w:docVars>
  <w:rsids>
    <w:rsidRoot w:val="006A59B5"/>
    <w:rsid w:val="00001C1E"/>
    <w:rsid w:val="0001264D"/>
    <w:rsid w:val="00015DF8"/>
    <w:rsid w:val="00024D78"/>
    <w:rsid w:val="000256DC"/>
    <w:rsid w:val="0003043F"/>
    <w:rsid w:val="00035B96"/>
    <w:rsid w:val="00037C44"/>
    <w:rsid w:val="00044068"/>
    <w:rsid w:val="00044F12"/>
    <w:rsid w:val="00047630"/>
    <w:rsid w:val="00055079"/>
    <w:rsid w:val="0006016F"/>
    <w:rsid w:val="00060DC4"/>
    <w:rsid w:val="00062B74"/>
    <w:rsid w:val="000648B7"/>
    <w:rsid w:val="00064AEF"/>
    <w:rsid w:val="00067477"/>
    <w:rsid w:val="00067A5D"/>
    <w:rsid w:val="00070D8D"/>
    <w:rsid w:val="000719F9"/>
    <w:rsid w:val="00092D7D"/>
    <w:rsid w:val="000936A3"/>
    <w:rsid w:val="000A5C72"/>
    <w:rsid w:val="000B7B03"/>
    <w:rsid w:val="000C1A88"/>
    <w:rsid w:val="000C46D6"/>
    <w:rsid w:val="000C5B99"/>
    <w:rsid w:val="000D70A1"/>
    <w:rsid w:val="000E0C5D"/>
    <w:rsid w:val="000E7E9A"/>
    <w:rsid w:val="000F66AF"/>
    <w:rsid w:val="000F7225"/>
    <w:rsid w:val="00110E83"/>
    <w:rsid w:val="00116EBF"/>
    <w:rsid w:val="001173B9"/>
    <w:rsid w:val="001211DA"/>
    <w:rsid w:val="00130D5E"/>
    <w:rsid w:val="001406EC"/>
    <w:rsid w:val="00151106"/>
    <w:rsid w:val="001704F2"/>
    <w:rsid w:val="00173581"/>
    <w:rsid w:val="00176840"/>
    <w:rsid w:val="00184D19"/>
    <w:rsid w:val="00185464"/>
    <w:rsid w:val="001901BD"/>
    <w:rsid w:val="0019613A"/>
    <w:rsid w:val="001A1EB4"/>
    <w:rsid w:val="001A65ED"/>
    <w:rsid w:val="001A6BE5"/>
    <w:rsid w:val="001B258C"/>
    <w:rsid w:val="001B4C91"/>
    <w:rsid w:val="001C0492"/>
    <w:rsid w:val="001D069F"/>
    <w:rsid w:val="001D120C"/>
    <w:rsid w:val="001D310C"/>
    <w:rsid w:val="001E0D2F"/>
    <w:rsid w:val="001F0A92"/>
    <w:rsid w:val="001F23F1"/>
    <w:rsid w:val="001F6776"/>
    <w:rsid w:val="00200F29"/>
    <w:rsid w:val="00204902"/>
    <w:rsid w:val="0022017E"/>
    <w:rsid w:val="00221716"/>
    <w:rsid w:val="00222006"/>
    <w:rsid w:val="00223D70"/>
    <w:rsid w:val="002278DC"/>
    <w:rsid w:val="00232039"/>
    <w:rsid w:val="00236FF6"/>
    <w:rsid w:val="002401F3"/>
    <w:rsid w:val="002439E4"/>
    <w:rsid w:val="00243E90"/>
    <w:rsid w:val="00254F09"/>
    <w:rsid w:val="002674D7"/>
    <w:rsid w:val="0026783E"/>
    <w:rsid w:val="00274FEE"/>
    <w:rsid w:val="0028106E"/>
    <w:rsid w:val="00282AE1"/>
    <w:rsid w:val="00284717"/>
    <w:rsid w:val="002902C8"/>
    <w:rsid w:val="0029089F"/>
    <w:rsid w:val="00292C1A"/>
    <w:rsid w:val="00297D21"/>
    <w:rsid w:val="002A0C5D"/>
    <w:rsid w:val="002A5025"/>
    <w:rsid w:val="002A7D8E"/>
    <w:rsid w:val="002B3E3E"/>
    <w:rsid w:val="002B759F"/>
    <w:rsid w:val="002B7997"/>
    <w:rsid w:val="002C0204"/>
    <w:rsid w:val="002C362A"/>
    <w:rsid w:val="002C4217"/>
    <w:rsid w:val="002D10EA"/>
    <w:rsid w:val="002D3E80"/>
    <w:rsid w:val="002D6A44"/>
    <w:rsid w:val="002E0F43"/>
    <w:rsid w:val="002E1F4F"/>
    <w:rsid w:val="002E24B8"/>
    <w:rsid w:val="002F6C93"/>
    <w:rsid w:val="00301195"/>
    <w:rsid w:val="003012EC"/>
    <w:rsid w:val="00306F4B"/>
    <w:rsid w:val="0031121A"/>
    <w:rsid w:val="0031568C"/>
    <w:rsid w:val="0032247A"/>
    <w:rsid w:val="003279AE"/>
    <w:rsid w:val="003306AB"/>
    <w:rsid w:val="00337E4D"/>
    <w:rsid w:val="00341186"/>
    <w:rsid w:val="00342A92"/>
    <w:rsid w:val="0034394E"/>
    <w:rsid w:val="003511F0"/>
    <w:rsid w:val="00356DAC"/>
    <w:rsid w:val="003579F1"/>
    <w:rsid w:val="003623BB"/>
    <w:rsid w:val="0037412A"/>
    <w:rsid w:val="00374569"/>
    <w:rsid w:val="00383B85"/>
    <w:rsid w:val="00383BD1"/>
    <w:rsid w:val="00385B5E"/>
    <w:rsid w:val="003877BB"/>
    <w:rsid w:val="00395098"/>
    <w:rsid w:val="003A0F17"/>
    <w:rsid w:val="003A205D"/>
    <w:rsid w:val="003A6163"/>
    <w:rsid w:val="003B7566"/>
    <w:rsid w:val="003C16AF"/>
    <w:rsid w:val="003C3DC6"/>
    <w:rsid w:val="003E54D7"/>
    <w:rsid w:val="003E66B4"/>
    <w:rsid w:val="003F0276"/>
    <w:rsid w:val="003F0C3D"/>
    <w:rsid w:val="003F166F"/>
    <w:rsid w:val="003F3D01"/>
    <w:rsid w:val="00400719"/>
    <w:rsid w:val="00401E99"/>
    <w:rsid w:val="00403C37"/>
    <w:rsid w:val="0041102E"/>
    <w:rsid w:val="00436DB8"/>
    <w:rsid w:val="00437EC1"/>
    <w:rsid w:val="00446F8C"/>
    <w:rsid w:val="004472CA"/>
    <w:rsid w:val="004509BA"/>
    <w:rsid w:val="00457675"/>
    <w:rsid w:val="0046370B"/>
    <w:rsid w:val="00463F69"/>
    <w:rsid w:val="0046587F"/>
    <w:rsid w:val="004715C0"/>
    <w:rsid w:val="00486A55"/>
    <w:rsid w:val="004A05E7"/>
    <w:rsid w:val="004A3231"/>
    <w:rsid w:val="004A5143"/>
    <w:rsid w:val="004C1176"/>
    <w:rsid w:val="004D0302"/>
    <w:rsid w:val="004D032D"/>
    <w:rsid w:val="004D4641"/>
    <w:rsid w:val="004D4795"/>
    <w:rsid w:val="004D5E52"/>
    <w:rsid w:val="004E5F26"/>
    <w:rsid w:val="004F22BD"/>
    <w:rsid w:val="004F4066"/>
    <w:rsid w:val="005015DE"/>
    <w:rsid w:val="00513DED"/>
    <w:rsid w:val="00514299"/>
    <w:rsid w:val="00517132"/>
    <w:rsid w:val="0052693B"/>
    <w:rsid w:val="00540955"/>
    <w:rsid w:val="005509BA"/>
    <w:rsid w:val="00550FAD"/>
    <w:rsid w:val="0055187F"/>
    <w:rsid w:val="0055206C"/>
    <w:rsid w:val="00554C7E"/>
    <w:rsid w:val="005577B0"/>
    <w:rsid w:val="00565EB5"/>
    <w:rsid w:val="00565F99"/>
    <w:rsid w:val="005725F3"/>
    <w:rsid w:val="00577BEB"/>
    <w:rsid w:val="00581653"/>
    <w:rsid w:val="00585ED7"/>
    <w:rsid w:val="00594C58"/>
    <w:rsid w:val="0059576A"/>
    <w:rsid w:val="005A1378"/>
    <w:rsid w:val="005A1AE4"/>
    <w:rsid w:val="005A6221"/>
    <w:rsid w:val="005A6BFD"/>
    <w:rsid w:val="005B0B4B"/>
    <w:rsid w:val="005D1A11"/>
    <w:rsid w:val="005D2941"/>
    <w:rsid w:val="005D2A75"/>
    <w:rsid w:val="005D2F37"/>
    <w:rsid w:val="005D78E1"/>
    <w:rsid w:val="005D7B41"/>
    <w:rsid w:val="005E0787"/>
    <w:rsid w:val="005E10BD"/>
    <w:rsid w:val="005E5D1B"/>
    <w:rsid w:val="005F5D50"/>
    <w:rsid w:val="00604A0D"/>
    <w:rsid w:val="00607257"/>
    <w:rsid w:val="00620037"/>
    <w:rsid w:val="006346ED"/>
    <w:rsid w:val="0063709B"/>
    <w:rsid w:val="00637B0E"/>
    <w:rsid w:val="006431C7"/>
    <w:rsid w:val="00643236"/>
    <w:rsid w:val="006574C3"/>
    <w:rsid w:val="00657B89"/>
    <w:rsid w:val="006610E2"/>
    <w:rsid w:val="00661842"/>
    <w:rsid w:val="006646C0"/>
    <w:rsid w:val="006767EC"/>
    <w:rsid w:val="00677E51"/>
    <w:rsid w:val="00680527"/>
    <w:rsid w:val="006808C3"/>
    <w:rsid w:val="00686897"/>
    <w:rsid w:val="00695441"/>
    <w:rsid w:val="006965A1"/>
    <w:rsid w:val="006A59B5"/>
    <w:rsid w:val="006A71AC"/>
    <w:rsid w:val="006B030D"/>
    <w:rsid w:val="006B19BE"/>
    <w:rsid w:val="006B745B"/>
    <w:rsid w:val="006C1A7F"/>
    <w:rsid w:val="006D1B2D"/>
    <w:rsid w:val="006D6662"/>
    <w:rsid w:val="006E4710"/>
    <w:rsid w:val="006E7C13"/>
    <w:rsid w:val="006F2200"/>
    <w:rsid w:val="007001D5"/>
    <w:rsid w:val="007007DA"/>
    <w:rsid w:val="00701B4F"/>
    <w:rsid w:val="00706F80"/>
    <w:rsid w:val="00706F8F"/>
    <w:rsid w:val="00714835"/>
    <w:rsid w:val="0071731E"/>
    <w:rsid w:val="007337CA"/>
    <w:rsid w:val="00740AED"/>
    <w:rsid w:val="00753282"/>
    <w:rsid w:val="00755CFF"/>
    <w:rsid w:val="00761552"/>
    <w:rsid w:val="00761C95"/>
    <w:rsid w:val="0076349A"/>
    <w:rsid w:val="00774881"/>
    <w:rsid w:val="007827BE"/>
    <w:rsid w:val="00792687"/>
    <w:rsid w:val="00794D8B"/>
    <w:rsid w:val="007A0B73"/>
    <w:rsid w:val="007A28F9"/>
    <w:rsid w:val="007A34FE"/>
    <w:rsid w:val="007A4B19"/>
    <w:rsid w:val="007A6696"/>
    <w:rsid w:val="007B2FA2"/>
    <w:rsid w:val="007B3BB9"/>
    <w:rsid w:val="007C7806"/>
    <w:rsid w:val="007D0E9D"/>
    <w:rsid w:val="007D514F"/>
    <w:rsid w:val="007E0DBD"/>
    <w:rsid w:val="007E1504"/>
    <w:rsid w:val="007E6C3A"/>
    <w:rsid w:val="007F5805"/>
    <w:rsid w:val="008104A6"/>
    <w:rsid w:val="00814581"/>
    <w:rsid w:val="00814A94"/>
    <w:rsid w:val="00815EB8"/>
    <w:rsid w:val="0081636E"/>
    <w:rsid w:val="00820C3D"/>
    <w:rsid w:val="0084108C"/>
    <w:rsid w:val="00842D8A"/>
    <w:rsid w:val="00850E4B"/>
    <w:rsid w:val="00861936"/>
    <w:rsid w:val="00865B76"/>
    <w:rsid w:val="00875C3A"/>
    <w:rsid w:val="00882D23"/>
    <w:rsid w:val="00883546"/>
    <w:rsid w:val="00887701"/>
    <w:rsid w:val="0089065A"/>
    <w:rsid w:val="0089173D"/>
    <w:rsid w:val="008932ED"/>
    <w:rsid w:val="008977B2"/>
    <w:rsid w:val="008A3CAB"/>
    <w:rsid w:val="008A4D02"/>
    <w:rsid w:val="008A5A80"/>
    <w:rsid w:val="008B2B93"/>
    <w:rsid w:val="008C07DC"/>
    <w:rsid w:val="008C25E4"/>
    <w:rsid w:val="008D2B0F"/>
    <w:rsid w:val="008D47F9"/>
    <w:rsid w:val="008E04F9"/>
    <w:rsid w:val="008E2CE3"/>
    <w:rsid w:val="008E3703"/>
    <w:rsid w:val="008F332A"/>
    <w:rsid w:val="008F69CA"/>
    <w:rsid w:val="008F7B61"/>
    <w:rsid w:val="0090328D"/>
    <w:rsid w:val="00911B0C"/>
    <w:rsid w:val="00925403"/>
    <w:rsid w:val="009360A9"/>
    <w:rsid w:val="00940E13"/>
    <w:rsid w:val="009414D5"/>
    <w:rsid w:val="00944D25"/>
    <w:rsid w:val="00946981"/>
    <w:rsid w:val="009637C6"/>
    <w:rsid w:val="00963A7E"/>
    <w:rsid w:val="00963B1E"/>
    <w:rsid w:val="009650F9"/>
    <w:rsid w:val="00966F59"/>
    <w:rsid w:val="00972624"/>
    <w:rsid w:val="00972A25"/>
    <w:rsid w:val="00975391"/>
    <w:rsid w:val="009759B9"/>
    <w:rsid w:val="009763E3"/>
    <w:rsid w:val="0098407A"/>
    <w:rsid w:val="00986315"/>
    <w:rsid w:val="00990FC8"/>
    <w:rsid w:val="009963A6"/>
    <w:rsid w:val="009A32E0"/>
    <w:rsid w:val="009A43BF"/>
    <w:rsid w:val="009A51FC"/>
    <w:rsid w:val="009B2ED9"/>
    <w:rsid w:val="009B3784"/>
    <w:rsid w:val="009B5ED9"/>
    <w:rsid w:val="009C0B3D"/>
    <w:rsid w:val="009C0BF6"/>
    <w:rsid w:val="009C3362"/>
    <w:rsid w:val="009C38C1"/>
    <w:rsid w:val="009C3F41"/>
    <w:rsid w:val="009D2625"/>
    <w:rsid w:val="009D765F"/>
    <w:rsid w:val="009E367A"/>
    <w:rsid w:val="009F1E6E"/>
    <w:rsid w:val="009F2A20"/>
    <w:rsid w:val="009F324E"/>
    <w:rsid w:val="009F7FCE"/>
    <w:rsid w:val="00A01327"/>
    <w:rsid w:val="00A06409"/>
    <w:rsid w:val="00A11AA8"/>
    <w:rsid w:val="00A1778D"/>
    <w:rsid w:val="00A17B0D"/>
    <w:rsid w:val="00A20CDE"/>
    <w:rsid w:val="00A30D31"/>
    <w:rsid w:val="00A356E0"/>
    <w:rsid w:val="00A3731E"/>
    <w:rsid w:val="00A419EA"/>
    <w:rsid w:val="00A462FB"/>
    <w:rsid w:val="00A47C2D"/>
    <w:rsid w:val="00A52E3E"/>
    <w:rsid w:val="00A54329"/>
    <w:rsid w:val="00A55DBD"/>
    <w:rsid w:val="00A73301"/>
    <w:rsid w:val="00A841A9"/>
    <w:rsid w:val="00A905F4"/>
    <w:rsid w:val="00A91E28"/>
    <w:rsid w:val="00A9228F"/>
    <w:rsid w:val="00A92717"/>
    <w:rsid w:val="00A94B49"/>
    <w:rsid w:val="00AA17E0"/>
    <w:rsid w:val="00AA6962"/>
    <w:rsid w:val="00AA7A77"/>
    <w:rsid w:val="00AB7404"/>
    <w:rsid w:val="00AC0008"/>
    <w:rsid w:val="00AC2849"/>
    <w:rsid w:val="00AC6EF2"/>
    <w:rsid w:val="00AD0606"/>
    <w:rsid w:val="00AD1C81"/>
    <w:rsid w:val="00AD4D03"/>
    <w:rsid w:val="00AD7315"/>
    <w:rsid w:val="00AE554B"/>
    <w:rsid w:val="00AF07FC"/>
    <w:rsid w:val="00AF3476"/>
    <w:rsid w:val="00B03B62"/>
    <w:rsid w:val="00B067BC"/>
    <w:rsid w:val="00B10F8B"/>
    <w:rsid w:val="00B14CDC"/>
    <w:rsid w:val="00B2175F"/>
    <w:rsid w:val="00B22F28"/>
    <w:rsid w:val="00B26034"/>
    <w:rsid w:val="00B34446"/>
    <w:rsid w:val="00B413C6"/>
    <w:rsid w:val="00B42CE7"/>
    <w:rsid w:val="00B44F33"/>
    <w:rsid w:val="00B4652C"/>
    <w:rsid w:val="00B509E8"/>
    <w:rsid w:val="00B50A40"/>
    <w:rsid w:val="00B532F3"/>
    <w:rsid w:val="00B55B20"/>
    <w:rsid w:val="00B57E04"/>
    <w:rsid w:val="00B64D0A"/>
    <w:rsid w:val="00B74696"/>
    <w:rsid w:val="00B7577F"/>
    <w:rsid w:val="00B7627E"/>
    <w:rsid w:val="00B86497"/>
    <w:rsid w:val="00B870A5"/>
    <w:rsid w:val="00B94DA4"/>
    <w:rsid w:val="00BA0B8A"/>
    <w:rsid w:val="00BA0E3A"/>
    <w:rsid w:val="00BA1D32"/>
    <w:rsid w:val="00BA2F62"/>
    <w:rsid w:val="00BA4565"/>
    <w:rsid w:val="00BB066D"/>
    <w:rsid w:val="00BB463D"/>
    <w:rsid w:val="00BB66DB"/>
    <w:rsid w:val="00BC625E"/>
    <w:rsid w:val="00BD12F4"/>
    <w:rsid w:val="00BD28DD"/>
    <w:rsid w:val="00BD459B"/>
    <w:rsid w:val="00BE03BE"/>
    <w:rsid w:val="00BF2491"/>
    <w:rsid w:val="00BF5DB5"/>
    <w:rsid w:val="00C01E6B"/>
    <w:rsid w:val="00C0599C"/>
    <w:rsid w:val="00C10091"/>
    <w:rsid w:val="00C24111"/>
    <w:rsid w:val="00C345EB"/>
    <w:rsid w:val="00C35519"/>
    <w:rsid w:val="00C45608"/>
    <w:rsid w:val="00C47946"/>
    <w:rsid w:val="00C61105"/>
    <w:rsid w:val="00C71ECC"/>
    <w:rsid w:val="00C822D1"/>
    <w:rsid w:val="00C82C2B"/>
    <w:rsid w:val="00C91D4D"/>
    <w:rsid w:val="00C928E4"/>
    <w:rsid w:val="00CA5303"/>
    <w:rsid w:val="00CA580A"/>
    <w:rsid w:val="00CB1316"/>
    <w:rsid w:val="00CB29AC"/>
    <w:rsid w:val="00CB49EE"/>
    <w:rsid w:val="00CB672D"/>
    <w:rsid w:val="00CC764A"/>
    <w:rsid w:val="00CD2D16"/>
    <w:rsid w:val="00CD50D0"/>
    <w:rsid w:val="00CD587E"/>
    <w:rsid w:val="00CE5DF3"/>
    <w:rsid w:val="00CE5E02"/>
    <w:rsid w:val="00CE720C"/>
    <w:rsid w:val="00CF4728"/>
    <w:rsid w:val="00CF53B2"/>
    <w:rsid w:val="00CF59E8"/>
    <w:rsid w:val="00CF5A3A"/>
    <w:rsid w:val="00D0381F"/>
    <w:rsid w:val="00D04E37"/>
    <w:rsid w:val="00D108B2"/>
    <w:rsid w:val="00D11995"/>
    <w:rsid w:val="00D206B3"/>
    <w:rsid w:val="00D41B81"/>
    <w:rsid w:val="00D44F22"/>
    <w:rsid w:val="00D54563"/>
    <w:rsid w:val="00D62E92"/>
    <w:rsid w:val="00D66238"/>
    <w:rsid w:val="00D74F47"/>
    <w:rsid w:val="00D76308"/>
    <w:rsid w:val="00D976A4"/>
    <w:rsid w:val="00DA70FC"/>
    <w:rsid w:val="00DB08CC"/>
    <w:rsid w:val="00DB6ECE"/>
    <w:rsid w:val="00DC7EA5"/>
    <w:rsid w:val="00DD3564"/>
    <w:rsid w:val="00DD374D"/>
    <w:rsid w:val="00DD37F9"/>
    <w:rsid w:val="00DE2030"/>
    <w:rsid w:val="00DE472D"/>
    <w:rsid w:val="00DF7100"/>
    <w:rsid w:val="00E06A1A"/>
    <w:rsid w:val="00E12014"/>
    <w:rsid w:val="00E159B5"/>
    <w:rsid w:val="00E16370"/>
    <w:rsid w:val="00E24B71"/>
    <w:rsid w:val="00E36584"/>
    <w:rsid w:val="00E40830"/>
    <w:rsid w:val="00E43011"/>
    <w:rsid w:val="00E450DE"/>
    <w:rsid w:val="00E47127"/>
    <w:rsid w:val="00E50F8F"/>
    <w:rsid w:val="00E51466"/>
    <w:rsid w:val="00E646AA"/>
    <w:rsid w:val="00E77991"/>
    <w:rsid w:val="00E77CB1"/>
    <w:rsid w:val="00E80536"/>
    <w:rsid w:val="00E91557"/>
    <w:rsid w:val="00E95CE1"/>
    <w:rsid w:val="00E96429"/>
    <w:rsid w:val="00EA2D0B"/>
    <w:rsid w:val="00EA3134"/>
    <w:rsid w:val="00EB23AE"/>
    <w:rsid w:val="00EB5A09"/>
    <w:rsid w:val="00EC0CF7"/>
    <w:rsid w:val="00ED374F"/>
    <w:rsid w:val="00ED441F"/>
    <w:rsid w:val="00EE3A22"/>
    <w:rsid w:val="00F146EA"/>
    <w:rsid w:val="00F16275"/>
    <w:rsid w:val="00F20927"/>
    <w:rsid w:val="00F31D50"/>
    <w:rsid w:val="00F448DA"/>
    <w:rsid w:val="00F51455"/>
    <w:rsid w:val="00F52F29"/>
    <w:rsid w:val="00F53AF3"/>
    <w:rsid w:val="00F56B07"/>
    <w:rsid w:val="00F70E22"/>
    <w:rsid w:val="00F81F1B"/>
    <w:rsid w:val="00F9228C"/>
    <w:rsid w:val="00FA0133"/>
    <w:rsid w:val="00FA75EA"/>
    <w:rsid w:val="00FA7C89"/>
    <w:rsid w:val="00FB1DB0"/>
    <w:rsid w:val="00FB25E0"/>
    <w:rsid w:val="00FD28E4"/>
    <w:rsid w:val="00FD3F3A"/>
    <w:rsid w:val="00FD77EB"/>
    <w:rsid w:val="00FD7FD7"/>
    <w:rsid w:val="00FE3239"/>
    <w:rsid w:val="00FE3372"/>
    <w:rsid w:val="00FF0BF6"/>
    <w:rsid w:val="00FF7595"/>
    <w:rsid w:val="01000941"/>
    <w:rsid w:val="0159615A"/>
    <w:rsid w:val="01814AFF"/>
    <w:rsid w:val="020A5418"/>
    <w:rsid w:val="020C3DFC"/>
    <w:rsid w:val="02641CCE"/>
    <w:rsid w:val="02F878E4"/>
    <w:rsid w:val="03AB1B7F"/>
    <w:rsid w:val="03FD5F08"/>
    <w:rsid w:val="040205A2"/>
    <w:rsid w:val="045370A8"/>
    <w:rsid w:val="045B44B4"/>
    <w:rsid w:val="04693502"/>
    <w:rsid w:val="049F168E"/>
    <w:rsid w:val="04B74A42"/>
    <w:rsid w:val="05092FAB"/>
    <w:rsid w:val="05713FFC"/>
    <w:rsid w:val="05B833FF"/>
    <w:rsid w:val="06840B3B"/>
    <w:rsid w:val="068E19BA"/>
    <w:rsid w:val="07F82721"/>
    <w:rsid w:val="087C5D59"/>
    <w:rsid w:val="089A2898"/>
    <w:rsid w:val="09C91DB6"/>
    <w:rsid w:val="0B3B6FFB"/>
    <w:rsid w:val="0B631600"/>
    <w:rsid w:val="0D9D24E2"/>
    <w:rsid w:val="0DCB2C80"/>
    <w:rsid w:val="0DF06AB6"/>
    <w:rsid w:val="0EFE03FA"/>
    <w:rsid w:val="0F665077"/>
    <w:rsid w:val="10172A20"/>
    <w:rsid w:val="10252C34"/>
    <w:rsid w:val="11186A50"/>
    <w:rsid w:val="112076B2"/>
    <w:rsid w:val="11FF25F0"/>
    <w:rsid w:val="12AA4ACD"/>
    <w:rsid w:val="15497818"/>
    <w:rsid w:val="15FE5F2F"/>
    <w:rsid w:val="16851590"/>
    <w:rsid w:val="16946B78"/>
    <w:rsid w:val="16E01860"/>
    <w:rsid w:val="172874D9"/>
    <w:rsid w:val="1A18361C"/>
    <w:rsid w:val="1C5A4D7B"/>
    <w:rsid w:val="1C6445BF"/>
    <w:rsid w:val="1CAC1596"/>
    <w:rsid w:val="1D3750ED"/>
    <w:rsid w:val="1D5C71BB"/>
    <w:rsid w:val="1DCF1F71"/>
    <w:rsid w:val="1EF736D9"/>
    <w:rsid w:val="1F1D7927"/>
    <w:rsid w:val="1F456814"/>
    <w:rsid w:val="1F486752"/>
    <w:rsid w:val="20727B38"/>
    <w:rsid w:val="20C37B0C"/>
    <w:rsid w:val="213D2DCE"/>
    <w:rsid w:val="214F21EB"/>
    <w:rsid w:val="215A3F88"/>
    <w:rsid w:val="227D69E2"/>
    <w:rsid w:val="2355492B"/>
    <w:rsid w:val="239F090A"/>
    <w:rsid w:val="23F53629"/>
    <w:rsid w:val="242001D4"/>
    <w:rsid w:val="24977834"/>
    <w:rsid w:val="24EE1B49"/>
    <w:rsid w:val="251F22F5"/>
    <w:rsid w:val="253159F1"/>
    <w:rsid w:val="257F41CA"/>
    <w:rsid w:val="259162E0"/>
    <w:rsid w:val="25973F8F"/>
    <w:rsid w:val="25AD0A7A"/>
    <w:rsid w:val="25EA4E3E"/>
    <w:rsid w:val="26AA7CF2"/>
    <w:rsid w:val="26D40E97"/>
    <w:rsid w:val="26FE3B9A"/>
    <w:rsid w:val="27402EAC"/>
    <w:rsid w:val="278F197C"/>
    <w:rsid w:val="27F403B2"/>
    <w:rsid w:val="28C826B1"/>
    <w:rsid w:val="294F0DD5"/>
    <w:rsid w:val="29CF1324"/>
    <w:rsid w:val="2A2153B8"/>
    <w:rsid w:val="2A320B29"/>
    <w:rsid w:val="2AE337D3"/>
    <w:rsid w:val="2BC901E5"/>
    <w:rsid w:val="2BDD7615"/>
    <w:rsid w:val="2CBF7478"/>
    <w:rsid w:val="2CFC3A5A"/>
    <w:rsid w:val="2D1907F7"/>
    <w:rsid w:val="2D9F715F"/>
    <w:rsid w:val="2E286341"/>
    <w:rsid w:val="2E33126E"/>
    <w:rsid w:val="2E381263"/>
    <w:rsid w:val="2E5B79BC"/>
    <w:rsid w:val="2E79695D"/>
    <w:rsid w:val="308106DF"/>
    <w:rsid w:val="30BB2AFC"/>
    <w:rsid w:val="32743ECF"/>
    <w:rsid w:val="328165D7"/>
    <w:rsid w:val="32FD223A"/>
    <w:rsid w:val="33700AD9"/>
    <w:rsid w:val="3374574E"/>
    <w:rsid w:val="338E4D16"/>
    <w:rsid w:val="33EA6761"/>
    <w:rsid w:val="33FD62F3"/>
    <w:rsid w:val="344959F2"/>
    <w:rsid w:val="345353EA"/>
    <w:rsid w:val="347B4A7C"/>
    <w:rsid w:val="3572573D"/>
    <w:rsid w:val="35EB1E5E"/>
    <w:rsid w:val="36952CD8"/>
    <w:rsid w:val="3699519F"/>
    <w:rsid w:val="3767333E"/>
    <w:rsid w:val="378F06EC"/>
    <w:rsid w:val="39551D3F"/>
    <w:rsid w:val="39A00D1B"/>
    <w:rsid w:val="39B369AA"/>
    <w:rsid w:val="3A0B120E"/>
    <w:rsid w:val="3B8E778B"/>
    <w:rsid w:val="3C131684"/>
    <w:rsid w:val="3CA479B0"/>
    <w:rsid w:val="3D274A9D"/>
    <w:rsid w:val="3D5D7415"/>
    <w:rsid w:val="3DA94408"/>
    <w:rsid w:val="3DBE608A"/>
    <w:rsid w:val="3DE6041C"/>
    <w:rsid w:val="3E9E4E87"/>
    <w:rsid w:val="3F373C95"/>
    <w:rsid w:val="3F446B63"/>
    <w:rsid w:val="416A3A03"/>
    <w:rsid w:val="41793DAD"/>
    <w:rsid w:val="41EB2AB3"/>
    <w:rsid w:val="422E0F26"/>
    <w:rsid w:val="431B31A5"/>
    <w:rsid w:val="434653F9"/>
    <w:rsid w:val="44635CDA"/>
    <w:rsid w:val="45DA0D21"/>
    <w:rsid w:val="466F18C6"/>
    <w:rsid w:val="46BA750C"/>
    <w:rsid w:val="46E71F62"/>
    <w:rsid w:val="47C22C96"/>
    <w:rsid w:val="482A12F4"/>
    <w:rsid w:val="483671E0"/>
    <w:rsid w:val="48541414"/>
    <w:rsid w:val="489D100D"/>
    <w:rsid w:val="48B2627C"/>
    <w:rsid w:val="49320400"/>
    <w:rsid w:val="4A96396C"/>
    <w:rsid w:val="4AAE4F97"/>
    <w:rsid w:val="4B1D6435"/>
    <w:rsid w:val="4B465D5B"/>
    <w:rsid w:val="4B9F2259"/>
    <w:rsid w:val="4C2832E3"/>
    <w:rsid w:val="4C5543AC"/>
    <w:rsid w:val="4C6B38BB"/>
    <w:rsid w:val="4C893C29"/>
    <w:rsid w:val="4CAF7FE0"/>
    <w:rsid w:val="4CB93F3C"/>
    <w:rsid w:val="4DEE7857"/>
    <w:rsid w:val="4E1A6C5C"/>
    <w:rsid w:val="4E43401B"/>
    <w:rsid w:val="4EF63225"/>
    <w:rsid w:val="4F3D7B0D"/>
    <w:rsid w:val="4FA54039"/>
    <w:rsid w:val="4FFD7959"/>
    <w:rsid w:val="50A32F39"/>
    <w:rsid w:val="50B53513"/>
    <w:rsid w:val="50C5744C"/>
    <w:rsid w:val="51BE68A7"/>
    <w:rsid w:val="52E37F64"/>
    <w:rsid w:val="530D1D0A"/>
    <w:rsid w:val="53A000C2"/>
    <w:rsid w:val="5416372B"/>
    <w:rsid w:val="544E36DD"/>
    <w:rsid w:val="54676806"/>
    <w:rsid w:val="54B71EB0"/>
    <w:rsid w:val="555B0397"/>
    <w:rsid w:val="556F7038"/>
    <w:rsid w:val="559B40E6"/>
    <w:rsid w:val="56404E40"/>
    <w:rsid w:val="56861332"/>
    <w:rsid w:val="56B62190"/>
    <w:rsid w:val="57926D0B"/>
    <w:rsid w:val="585F62DF"/>
    <w:rsid w:val="58B8154B"/>
    <w:rsid w:val="59352C0A"/>
    <w:rsid w:val="59853358"/>
    <w:rsid w:val="5A2E41BB"/>
    <w:rsid w:val="5A655703"/>
    <w:rsid w:val="5A6C083F"/>
    <w:rsid w:val="5B102138"/>
    <w:rsid w:val="5BE76CD7"/>
    <w:rsid w:val="5C4E7981"/>
    <w:rsid w:val="5C6B1BA1"/>
    <w:rsid w:val="5D665A1A"/>
    <w:rsid w:val="5D8A4B41"/>
    <w:rsid w:val="5E281158"/>
    <w:rsid w:val="5F352E66"/>
    <w:rsid w:val="603443B1"/>
    <w:rsid w:val="604B53F1"/>
    <w:rsid w:val="60FB7FA9"/>
    <w:rsid w:val="61BB5B9C"/>
    <w:rsid w:val="61FB315E"/>
    <w:rsid w:val="62285994"/>
    <w:rsid w:val="62764A6F"/>
    <w:rsid w:val="62DB0C58"/>
    <w:rsid w:val="634E38B9"/>
    <w:rsid w:val="63DC04A2"/>
    <w:rsid w:val="64247AAA"/>
    <w:rsid w:val="647911E5"/>
    <w:rsid w:val="651458C9"/>
    <w:rsid w:val="65921AA2"/>
    <w:rsid w:val="65AC068A"/>
    <w:rsid w:val="65B1194B"/>
    <w:rsid w:val="65ED1939"/>
    <w:rsid w:val="665419EF"/>
    <w:rsid w:val="66E747E1"/>
    <w:rsid w:val="672E1BB9"/>
    <w:rsid w:val="67735BD9"/>
    <w:rsid w:val="67C11F08"/>
    <w:rsid w:val="67E66902"/>
    <w:rsid w:val="68220D1B"/>
    <w:rsid w:val="68700CAB"/>
    <w:rsid w:val="69856A6D"/>
    <w:rsid w:val="69F56662"/>
    <w:rsid w:val="6AA1449D"/>
    <w:rsid w:val="6AD20775"/>
    <w:rsid w:val="6BC77FCB"/>
    <w:rsid w:val="6BDE45F3"/>
    <w:rsid w:val="6C1A3DE9"/>
    <w:rsid w:val="6C270A6A"/>
    <w:rsid w:val="6C5220CC"/>
    <w:rsid w:val="6C651A43"/>
    <w:rsid w:val="6CA409AC"/>
    <w:rsid w:val="6CC22541"/>
    <w:rsid w:val="6D002AC7"/>
    <w:rsid w:val="6D225D97"/>
    <w:rsid w:val="6DFE57FA"/>
    <w:rsid w:val="6E784729"/>
    <w:rsid w:val="6EA80ACB"/>
    <w:rsid w:val="6EB1286D"/>
    <w:rsid w:val="71410EDE"/>
    <w:rsid w:val="723B526F"/>
    <w:rsid w:val="7249173A"/>
    <w:rsid w:val="726A28C4"/>
    <w:rsid w:val="733E6F7D"/>
    <w:rsid w:val="74B07CC7"/>
    <w:rsid w:val="74F01023"/>
    <w:rsid w:val="75937A36"/>
    <w:rsid w:val="75A5715A"/>
    <w:rsid w:val="76A96ABE"/>
    <w:rsid w:val="76CB1B74"/>
    <w:rsid w:val="777A5D19"/>
    <w:rsid w:val="78D14237"/>
    <w:rsid w:val="79836B0A"/>
    <w:rsid w:val="7A5358BD"/>
    <w:rsid w:val="7AAE6148"/>
    <w:rsid w:val="7BA244C4"/>
    <w:rsid w:val="7BEE565F"/>
    <w:rsid w:val="7BFC15CB"/>
    <w:rsid w:val="7C291AB3"/>
    <w:rsid w:val="7C6C0987"/>
    <w:rsid w:val="7C923CDE"/>
    <w:rsid w:val="7D2A2168"/>
    <w:rsid w:val="7E1C41A7"/>
    <w:rsid w:val="7EA30792"/>
    <w:rsid w:val="7F203823"/>
    <w:rsid w:val="7FD220A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nhideWhenUsed="0" w:uiPriority="0" w:semiHidden="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0" w:semiHidden="0" w:name="Normal Indent"/>
    <w:lsdException w:unhideWhenUsed="0" w:uiPriority="0" w:semiHidden="0" w:name="footnote text"/>
    <w:lsdException w:qFormat="1" w:unhideWhenUsed="0" w:uiPriority="0" w:semiHidden="0" w:name="annotation text"/>
    <w:lsdException w:qFormat="1" w:unhideWhenUsed="0" w:uiPriority="0" w:semiHidden="0" w:name="header"/>
    <w:lsdException w:qFormat="1" w:unhideWhenUsed="0"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qFormat="1"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qFormat="1"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qFormat="1"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qFormat="1" w:unhideWhenUsed="0" w:uiPriority="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qFormat="1"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2">
    <w:name w:val="heading 1"/>
    <w:basedOn w:val="1"/>
    <w:next w:val="1"/>
    <w:qFormat/>
    <w:uiPriority w:val="0"/>
    <w:pPr>
      <w:keepNext/>
      <w:keepLines/>
      <w:spacing w:before="340" w:after="330" w:line="578" w:lineRule="auto"/>
      <w:outlineLvl w:val="0"/>
    </w:pPr>
    <w:rPr>
      <w:b/>
      <w:bCs/>
      <w:kern w:val="44"/>
      <w:sz w:val="44"/>
      <w:szCs w:val="44"/>
    </w:rPr>
  </w:style>
  <w:style w:type="paragraph" w:styleId="3">
    <w:name w:val="heading 3"/>
    <w:basedOn w:val="1"/>
    <w:next w:val="1"/>
    <w:qFormat/>
    <w:uiPriority w:val="0"/>
    <w:pPr>
      <w:keepNext/>
      <w:keepLines/>
      <w:spacing w:before="260" w:after="260" w:line="416" w:lineRule="auto"/>
      <w:outlineLvl w:val="2"/>
    </w:pPr>
    <w:rPr>
      <w:b/>
      <w:bCs/>
      <w:sz w:val="32"/>
      <w:szCs w:val="32"/>
    </w:rPr>
  </w:style>
  <w:style w:type="character" w:default="1" w:styleId="17">
    <w:name w:val="Default Paragraph Font"/>
    <w:semiHidden/>
    <w:unhideWhenUsed/>
    <w:qFormat/>
    <w:uiPriority w:val="1"/>
  </w:style>
  <w:style w:type="table" w:default="1" w:styleId="15">
    <w:name w:val="Normal Table"/>
    <w:semiHidden/>
    <w:unhideWhenUsed/>
    <w:qFormat/>
    <w:uiPriority w:val="99"/>
    <w:tblPr>
      <w:tblCellMar>
        <w:top w:w="0" w:type="dxa"/>
        <w:left w:w="108" w:type="dxa"/>
        <w:bottom w:w="0" w:type="dxa"/>
        <w:right w:w="108" w:type="dxa"/>
      </w:tblCellMar>
    </w:tblPr>
  </w:style>
  <w:style w:type="paragraph" w:styleId="4">
    <w:name w:val="Normal Indent"/>
    <w:basedOn w:val="1"/>
    <w:qFormat/>
    <w:uiPriority w:val="0"/>
    <w:pPr>
      <w:ind w:firstLine="420" w:firstLineChars="200"/>
    </w:pPr>
  </w:style>
  <w:style w:type="paragraph" w:styleId="5">
    <w:name w:val="Document Map"/>
    <w:basedOn w:val="1"/>
    <w:semiHidden/>
    <w:qFormat/>
    <w:uiPriority w:val="0"/>
    <w:pPr>
      <w:shd w:val="clear" w:color="auto" w:fill="000080"/>
    </w:pPr>
  </w:style>
  <w:style w:type="paragraph" w:styleId="6">
    <w:name w:val="annotation text"/>
    <w:basedOn w:val="1"/>
    <w:qFormat/>
    <w:uiPriority w:val="0"/>
    <w:pPr>
      <w:jc w:val="left"/>
    </w:pPr>
  </w:style>
  <w:style w:type="paragraph" w:styleId="7">
    <w:name w:val="Body Text"/>
    <w:basedOn w:val="1"/>
    <w:next w:val="8"/>
    <w:qFormat/>
    <w:uiPriority w:val="0"/>
    <w:pPr>
      <w:jc w:val="left"/>
    </w:pPr>
    <w:rPr>
      <w:rFonts w:ascii="宋体" w:hAnsi="宋体" w:cs="宋体"/>
      <w:lang w:eastAsia="en-US"/>
    </w:rPr>
  </w:style>
  <w:style w:type="paragraph" w:styleId="8">
    <w:name w:val="Body Text First Indent"/>
    <w:basedOn w:val="7"/>
    <w:qFormat/>
    <w:uiPriority w:val="0"/>
    <w:pPr>
      <w:ind w:firstLine="420" w:firstLineChars="100"/>
    </w:pPr>
    <w:rPr>
      <w:rFonts w:ascii="Calibri" w:hAnsi="Calibri" w:eastAsia="文星简小标宋"/>
      <w:sz w:val="44"/>
      <w:szCs w:val="20"/>
    </w:rPr>
  </w:style>
  <w:style w:type="paragraph" w:styleId="9">
    <w:name w:val="Body Text Indent"/>
    <w:basedOn w:val="1"/>
    <w:qFormat/>
    <w:uiPriority w:val="0"/>
    <w:pPr>
      <w:ind w:firstLine="677" w:firstLineChars="211"/>
    </w:pPr>
    <w:rPr>
      <w:sz w:val="32"/>
    </w:rPr>
  </w:style>
  <w:style w:type="paragraph" w:styleId="10">
    <w:name w:val="Balloon Text"/>
    <w:basedOn w:val="1"/>
    <w:link w:val="19"/>
    <w:qFormat/>
    <w:uiPriority w:val="0"/>
    <w:rPr>
      <w:sz w:val="18"/>
      <w:szCs w:val="18"/>
    </w:rPr>
  </w:style>
  <w:style w:type="paragraph" w:styleId="11">
    <w:name w:val="footer"/>
    <w:basedOn w:val="1"/>
    <w:link w:val="20"/>
    <w:qFormat/>
    <w:uiPriority w:val="99"/>
    <w:pPr>
      <w:tabs>
        <w:tab w:val="center" w:pos="4153"/>
        <w:tab w:val="right" w:pos="8306"/>
      </w:tabs>
      <w:snapToGrid w:val="0"/>
      <w:jc w:val="left"/>
    </w:pPr>
    <w:rPr>
      <w:sz w:val="18"/>
      <w:szCs w:val="18"/>
    </w:rPr>
  </w:style>
  <w:style w:type="paragraph" w:styleId="12">
    <w:name w:val="header"/>
    <w:basedOn w:val="1"/>
    <w:link w:val="21"/>
    <w:qFormat/>
    <w:uiPriority w:val="0"/>
    <w:pPr>
      <w:pBdr>
        <w:bottom w:val="single" w:color="auto" w:sz="6" w:space="1"/>
      </w:pBdr>
      <w:tabs>
        <w:tab w:val="center" w:pos="4153"/>
        <w:tab w:val="right" w:pos="8306"/>
      </w:tabs>
      <w:snapToGrid w:val="0"/>
      <w:jc w:val="center"/>
    </w:pPr>
    <w:rPr>
      <w:sz w:val="18"/>
      <w:szCs w:val="18"/>
    </w:rPr>
  </w:style>
  <w:style w:type="paragraph" w:styleId="13">
    <w:name w:val="Body Text Indent 3"/>
    <w:basedOn w:val="1"/>
    <w:link w:val="22"/>
    <w:qFormat/>
    <w:uiPriority w:val="0"/>
    <w:pPr>
      <w:tabs>
        <w:tab w:val="left" w:pos="0"/>
      </w:tabs>
      <w:ind w:firstLine="539" w:firstLineChars="179"/>
    </w:pPr>
    <w:rPr>
      <w:sz w:val="30"/>
    </w:rPr>
  </w:style>
  <w:style w:type="paragraph" w:styleId="14">
    <w:name w:val="Normal (Web)"/>
    <w:basedOn w:val="1"/>
    <w:qFormat/>
    <w:uiPriority w:val="0"/>
    <w:pPr>
      <w:widowControl/>
      <w:spacing w:before="100" w:beforeAutospacing="1" w:after="100" w:afterAutospacing="1"/>
      <w:jc w:val="left"/>
    </w:pPr>
    <w:rPr>
      <w:rFonts w:ascii="宋体" w:hAnsi="宋体"/>
      <w:kern w:val="0"/>
      <w:sz w:val="18"/>
      <w:szCs w:val="18"/>
    </w:rPr>
  </w:style>
  <w:style w:type="table" w:styleId="16">
    <w:name w:val="Table Grid"/>
    <w:basedOn w:val="15"/>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18">
    <w:name w:val="Hyperlink"/>
    <w:qFormat/>
    <w:uiPriority w:val="0"/>
    <w:rPr>
      <w:color w:val="0000FF"/>
      <w:u w:val="single"/>
    </w:rPr>
  </w:style>
  <w:style w:type="character" w:customStyle="1" w:styleId="19">
    <w:name w:val="批注框文本 Char"/>
    <w:link w:val="10"/>
    <w:qFormat/>
    <w:uiPriority w:val="0"/>
    <w:rPr>
      <w:kern w:val="2"/>
      <w:sz w:val="18"/>
      <w:szCs w:val="18"/>
    </w:rPr>
  </w:style>
  <w:style w:type="character" w:customStyle="1" w:styleId="20">
    <w:name w:val="页脚 Char"/>
    <w:link w:val="11"/>
    <w:qFormat/>
    <w:uiPriority w:val="99"/>
    <w:rPr>
      <w:kern w:val="2"/>
      <w:sz w:val="18"/>
      <w:szCs w:val="18"/>
    </w:rPr>
  </w:style>
  <w:style w:type="character" w:customStyle="1" w:styleId="21">
    <w:name w:val="页眉 Char"/>
    <w:link w:val="12"/>
    <w:qFormat/>
    <w:uiPriority w:val="0"/>
    <w:rPr>
      <w:kern w:val="2"/>
      <w:sz w:val="18"/>
      <w:szCs w:val="18"/>
    </w:rPr>
  </w:style>
  <w:style w:type="character" w:customStyle="1" w:styleId="22">
    <w:name w:val="正文文本缩进 3 Char"/>
    <w:link w:val="13"/>
    <w:qFormat/>
    <w:uiPriority w:val="0"/>
    <w:rPr>
      <w:kern w:val="2"/>
      <w:sz w:val="30"/>
      <w:szCs w:val="24"/>
    </w:rPr>
  </w:style>
  <w:style w:type="paragraph" w:customStyle="1" w:styleId="23">
    <w:name w:val="Char Char Char Char Char Char"/>
    <w:basedOn w:val="5"/>
    <w:next w:val="3"/>
    <w:qFormat/>
    <w:uiPriority w:val="0"/>
    <w:pPr>
      <w:adjustRightInd w:val="0"/>
      <w:spacing w:line="600" w:lineRule="exact"/>
      <w:jc w:val="center"/>
      <w:outlineLvl w:val="2"/>
    </w:pPr>
    <w:rPr>
      <w:rFonts w:ascii="Tahoma" w:hAnsi="Tahoma"/>
      <w:b/>
      <w:sz w:val="28"/>
      <w:szCs w:val="28"/>
    </w:rPr>
  </w:style>
  <w:style w:type="paragraph" w:styleId="24">
    <w:name w:val="List Paragraph"/>
    <w:basedOn w:val="1"/>
    <w:qFormat/>
    <w:uiPriority w:val="34"/>
    <w:pPr>
      <w:ind w:firstLine="420" w:firstLineChars="200"/>
    </w:pPr>
  </w:style>
  <w:style w:type="paragraph" w:customStyle="1" w:styleId="25">
    <w:name w:val="样式"/>
    <w:qFormat/>
    <w:uiPriority w:val="0"/>
    <w:pPr>
      <w:widowControl w:val="0"/>
      <w:autoSpaceDE w:val="0"/>
      <w:autoSpaceDN w:val="0"/>
      <w:adjustRightInd w:val="0"/>
    </w:pPr>
    <w:rPr>
      <w:rFonts w:ascii="宋体" w:hAnsi="宋体" w:eastAsia="宋体" w:cs="宋体"/>
      <w:sz w:val="24"/>
      <w:szCs w:val="24"/>
      <w:lang w:val="en-US" w:eastAsia="zh-CN" w:bidi="ar-SA"/>
    </w:rPr>
  </w:style>
  <w:style w:type="paragraph" w:customStyle="1" w:styleId="26">
    <w:name w:val="正文1"/>
    <w:qFormat/>
    <w:uiPriority w:val="0"/>
    <w:pPr>
      <w:widowControl w:val="0"/>
      <w:adjustRightInd w:val="0"/>
      <w:spacing w:line="312" w:lineRule="atLeast"/>
      <w:jc w:val="both"/>
      <w:textAlignment w:val="baseline"/>
    </w:pPr>
    <w:rPr>
      <w:rFonts w:ascii="宋体" w:hAnsi="Times New Roman" w:eastAsia="宋体" w:cs="Times New Roman"/>
      <w:sz w:val="34"/>
      <w:lang w:val="en-US" w:eastAsia="zh-CN" w:bidi="ar-SA"/>
    </w:rPr>
  </w:style>
  <w:style w:type="table" w:customStyle="1" w:styleId="27">
    <w:name w:val="Table Normal"/>
    <w:semiHidden/>
    <w:unhideWhenUsed/>
    <w:qFormat/>
    <w:uiPriority w:val="0"/>
    <w:tblPr>
      <w:tblCellMar>
        <w:top w:w="0" w:type="dxa"/>
        <w:left w:w="0" w:type="dxa"/>
        <w:bottom w:w="0" w:type="dxa"/>
        <w:right w:w="0" w:type="dxa"/>
      </w:tblCellMar>
    </w:tblPr>
  </w:style>
  <w:style w:type="character" w:customStyle="1" w:styleId="28">
    <w:name w:val="font21"/>
    <w:basedOn w:val="17"/>
    <w:qFormat/>
    <w:uiPriority w:val="0"/>
    <w:rPr>
      <w:rFonts w:hint="eastAsia" w:ascii="黑体" w:hAnsi="宋体" w:eastAsia="黑体" w:cs="黑体"/>
      <w:color w:val="000000"/>
      <w:sz w:val="20"/>
      <w:szCs w:val="20"/>
      <w:u w:val="none"/>
    </w:rPr>
  </w:style>
  <w:style w:type="character" w:customStyle="1" w:styleId="29">
    <w:name w:val="font61"/>
    <w:basedOn w:val="17"/>
    <w:qFormat/>
    <w:uiPriority w:val="0"/>
    <w:rPr>
      <w:rFonts w:hint="eastAsia" w:ascii="宋体" w:hAnsi="宋体" w:eastAsia="宋体" w:cs="宋体"/>
      <w:color w:val="000000"/>
      <w:sz w:val="20"/>
      <w:szCs w:val="20"/>
      <w:u w:val="none"/>
    </w:rPr>
  </w:style>
  <w:style w:type="character" w:customStyle="1" w:styleId="30">
    <w:name w:val="font71"/>
    <w:basedOn w:val="17"/>
    <w:qFormat/>
    <w:uiPriority w:val="0"/>
    <w:rPr>
      <w:rFonts w:hint="eastAsia" w:ascii="宋体" w:hAnsi="宋体" w:eastAsia="宋体" w:cs="宋体"/>
      <w:color w:val="000000"/>
      <w:sz w:val="20"/>
      <w:szCs w:val="20"/>
      <w:u w:val="none"/>
    </w:rPr>
  </w:style>
  <w:style w:type="paragraph" w:customStyle="1" w:styleId="31">
    <w:name w:val="Table Text"/>
    <w:basedOn w:val="1"/>
    <w:semiHidden/>
    <w:qFormat/>
    <w:uiPriority w:val="0"/>
    <w:rPr>
      <w:rFonts w:ascii="宋体" w:hAnsi="宋体" w:cs="宋体"/>
      <w:sz w:val="27"/>
      <w:szCs w:val="27"/>
      <w:lang w:eastAsia="en-US"/>
    </w:rPr>
  </w:style>
  <w:style w:type="character" w:customStyle="1" w:styleId="32">
    <w:name w:val="font91"/>
    <w:basedOn w:val="17"/>
    <w:qFormat/>
    <w:uiPriority w:val="0"/>
    <w:rPr>
      <w:rFonts w:hint="eastAsia" w:ascii="黑体" w:hAnsi="宋体" w:eastAsia="黑体" w:cs="黑体"/>
      <w:color w:val="FF0000"/>
      <w:sz w:val="26"/>
      <w:szCs w:val="26"/>
      <w:u w:val="none"/>
    </w:rPr>
  </w:style>
  <w:style w:type="character" w:customStyle="1" w:styleId="33">
    <w:name w:val="font101"/>
    <w:basedOn w:val="17"/>
    <w:qFormat/>
    <w:uiPriority w:val="0"/>
    <w:rPr>
      <w:rFonts w:hint="eastAsia" w:ascii="黑体" w:hAnsi="宋体" w:eastAsia="黑体" w:cs="黑体"/>
      <w:color w:val="000000"/>
      <w:sz w:val="22"/>
      <w:szCs w:val="22"/>
      <w:u w:val="none"/>
    </w:rPr>
  </w:style>
  <w:style w:type="character" w:customStyle="1" w:styleId="34">
    <w:name w:val="font81"/>
    <w:basedOn w:val="17"/>
    <w:qFormat/>
    <w:uiPriority w:val="0"/>
    <w:rPr>
      <w:rFonts w:hint="eastAsia" w:ascii="黑体" w:hAnsi="宋体" w:eastAsia="黑体" w:cs="黑体"/>
      <w:color w:val="FF0000"/>
      <w:sz w:val="26"/>
      <w:szCs w:val="26"/>
      <w:u w:val="none"/>
    </w:rPr>
  </w:style>
  <w:style w:type="character" w:customStyle="1" w:styleId="35">
    <w:name w:val="font51"/>
    <w:basedOn w:val="17"/>
    <w:qFormat/>
    <w:uiPriority w:val="0"/>
    <w:rPr>
      <w:rFonts w:hint="eastAsia" w:ascii="黑体" w:hAnsi="宋体" w:eastAsia="黑体" w:cs="黑体"/>
      <w:color w:val="000000"/>
      <w:sz w:val="26"/>
      <w:szCs w:val="26"/>
      <w:u w:val="none"/>
    </w:rPr>
  </w:style>
  <w:style w:type="character" w:customStyle="1" w:styleId="36">
    <w:name w:val="font31"/>
    <w:basedOn w:val="17"/>
    <w:qFormat/>
    <w:uiPriority w:val="0"/>
    <w:rPr>
      <w:rFonts w:hint="eastAsia" w:ascii="黑体" w:hAnsi="宋体" w:eastAsia="黑体" w:cs="黑体"/>
      <w:color w:val="000000"/>
      <w:sz w:val="22"/>
      <w:szCs w:val="22"/>
      <w:u w:val="none"/>
    </w:rPr>
  </w:style>
  <w:style w:type="character" w:customStyle="1" w:styleId="37">
    <w:name w:val="font11"/>
    <w:basedOn w:val="17"/>
    <w:qFormat/>
    <w:uiPriority w:val="0"/>
    <w:rPr>
      <w:rFonts w:hint="eastAsia" w:ascii="黑体" w:hAnsi="宋体" w:eastAsia="黑体" w:cs="黑体"/>
      <w:color w:val="000000"/>
      <w:sz w:val="22"/>
      <w:szCs w:val="22"/>
      <w:u w:val="none"/>
    </w:rPr>
  </w:style>
  <w:style w:type="character" w:customStyle="1" w:styleId="38">
    <w:name w:val="font41"/>
    <w:basedOn w:val="17"/>
    <w:qFormat/>
    <w:uiPriority w:val="0"/>
    <w:rPr>
      <w:rFonts w:hint="eastAsia" w:ascii="黑体" w:hAnsi="宋体" w:eastAsia="黑体" w:cs="黑体"/>
      <w:b/>
      <w:bCs/>
      <w:color w:val="C00000"/>
      <w:sz w:val="22"/>
      <w:szCs w:val="22"/>
      <w:u w:val="none"/>
    </w:rPr>
  </w:style>
</w:styles>
</file>

<file path=word/_rels/document.xml.rels><?xml version="1.0" encoding="UTF-8" standalone="yes"?>
<Relationships xmlns="http://schemas.openxmlformats.org/package/2006/relationships"><Relationship Id="rId9" Type="http://schemas.openxmlformats.org/officeDocument/2006/relationships/numbering" Target="numbering.xml"/><Relationship Id="rId8" Type="http://schemas.openxmlformats.org/officeDocument/2006/relationships/customXml" Target="../customXml/item1.xml"/><Relationship Id="rId7" Type="http://schemas.openxmlformats.org/officeDocument/2006/relationships/theme" Target="theme/theme1.xml"/><Relationship Id="rId6" Type="http://schemas.openxmlformats.org/officeDocument/2006/relationships/footer" Target="footer2.xml"/><Relationship Id="rId5" Type="http://schemas.openxmlformats.org/officeDocument/2006/relationships/header" Target="header2.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0" Type="http://schemas.openxmlformats.org/officeDocument/2006/relationships/fontTable" Target="fontTable.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4" Type="http://schemas.openxmlformats.org/officeDocument/2006/relationships/font" Target="fonts/font4.odttf"/><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Company>辉辉</Company>
  <Pages>18</Pages>
  <Words>7482</Words>
  <Characters>8024</Characters>
  <Lines>58</Lines>
  <Paragraphs>16</Paragraphs>
  <TotalTime>38</TotalTime>
  <ScaleCrop>false</ScaleCrop>
  <LinksUpToDate>false</LinksUpToDate>
  <CharactersWithSpaces>8597</CharactersWithSpaces>
  <Application>WPS Office_12.1.0.24034_F1E327BC-269C-435d-A152-05C5408002CA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2023-12-03T03:41:00Z</dcterms:created>
  <dc:creator>健辉</dc:creator>
  <cp:lastModifiedBy>随风</cp:lastModifiedBy>
  <cp:lastPrinted>2023-11-28T02:48:00Z</cp:lastPrinted>
  <dcterms:modified xsi:type="dcterms:W3CDTF">2025-12-05T09:19:45Z</dcterms:modified>
  <dc:title>九洲电器集团军工异地重建项目</dc:title>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2052-12.1.0.24034</vt:lpwstr>
  </property>
  <property fmtid="{D5CDD505-2E9C-101B-9397-08002B2CF9AE}" pid="3" name="ICV">
    <vt:lpwstr>A82D69C071AB4A72BEBBC726DD9859BE_13</vt:lpwstr>
  </property>
  <property fmtid="{D5CDD505-2E9C-101B-9397-08002B2CF9AE}" pid="4" name="KSOTemplateDocerSaveRecord">
    <vt:lpwstr>eyJoZGlkIjoiMzljODE5OTc1NjYyODFjOWE3ZGQxNWNkNTU4YmQyNDMiLCJ1c2VySWQiOiI0MDg3MTgyOTAifQ==</vt:lpwstr>
  </property>
</Properties>
</file>